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93542" w14:textId="77777777" w:rsidR="00F37E9C" w:rsidRDefault="00CE0967" w:rsidP="00F37E9C">
      <w:pPr>
        <w:spacing w:line="360" w:lineRule="auto"/>
        <w:jc w:val="center"/>
        <w:rPr>
          <w:rFonts w:asciiTheme="majorEastAsia" w:eastAsiaTheme="majorEastAsia" w:hAnsiTheme="majorEastAsia"/>
          <w:b/>
          <w:sz w:val="48"/>
          <w:szCs w:val="48"/>
        </w:rPr>
      </w:pPr>
      <w:bookmarkStart w:id="0" w:name="_Toc457942828"/>
      <w:bookmarkStart w:id="1" w:name="_Toc513200786"/>
      <w:bookmarkStart w:id="2" w:name="_Toc516059514"/>
      <w:r w:rsidRPr="001F6FDE">
        <w:rPr>
          <w:rFonts w:asciiTheme="majorEastAsia" w:eastAsiaTheme="majorEastAsia" w:hAnsiTheme="majorEastAsia" w:hint="eastAsia"/>
          <w:b/>
          <w:sz w:val="48"/>
          <w:szCs w:val="48"/>
        </w:rPr>
        <w:t>合肥</w:t>
      </w:r>
      <w:bookmarkEnd w:id="0"/>
      <w:bookmarkEnd w:id="1"/>
      <w:bookmarkEnd w:id="2"/>
      <w:r w:rsidR="00C80F28">
        <w:rPr>
          <w:rFonts w:asciiTheme="majorEastAsia" w:eastAsiaTheme="majorEastAsia" w:hAnsiTheme="majorEastAsia" w:hint="eastAsia"/>
          <w:b/>
          <w:sz w:val="48"/>
          <w:szCs w:val="48"/>
        </w:rPr>
        <w:t>市大气</w:t>
      </w:r>
      <w:r w:rsidR="00C80F28">
        <w:rPr>
          <w:rFonts w:asciiTheme="majorEastAsia" w:eastAsiaTheme="majorEastAsia" w:hAnsiTheme="majorEastAsia"/>
          <w:b/>
          <w:sz w:val="48"/>
          <w:szCs w:val="48"/>
        </w:rPr>
        <w:t>环境质量</w:t>
      </w:r>
      <w:r w:rsidRPr="001F6FDE">
        <w:rPr>
          <w:rFonts w:asciiTheme="majorEastAsia" w:eastAsiaTheme="majorEastAsia" w:hAnsiTheme="majorEastAsia"/>
          <w:b/>
          <w:sz w:val="48"/>
          <w:szCs w:val="48"/>
        </w:rPr>
        <w:t>限期达标</w:t>
      </w:r>
      <w:r w:rsidRPr="001F6FDE">
        <w:rPr>
          <w:rFonts w:asciiTheme="majorEastAsia" w:eastAsiaTheme="majorEastAsia" w:hAnsiTheme="majorEastAsia" w:hint="eastAsia"/>
          <w:b/>
          <w:sz w:val="48"/>
          <w:szCs w:val="48"/>
        </w:rPr>
        <w:t>规划</w:t>
      </w:r>
    </w:p>
    <w:p w14:paraId="5D3D369B" w14:textId="76085F0D" w:rsidR="001C657C" w:rsidRDefault="00D66199" w:rsidP="00D66199">
      <w:pPr>
        <w:pStyle w:val="BodyTextIndent"/>
        <w:spacing w:line="360" w:lineRule="auto"/>
        <w:ind w:firstLineChars="200" w:firstLine="480"/>
        <w:rPr>
          <w:rFonts w:ascii="宋体" w:eastAsia="宋体" w:hAnsi="宋体"/>
          <w:bCs/>
          <w:color w:val="000000"/>
          <w:sz w:val="24"/>
          <w:szCs w:val="24"/>
        </w:rPr>
      </w:pPr>
      <w:r w:rsidRPr="00D66199">
        <w:rPr>
          <w:rFonts w:ascii="宋体" w:eastAsia="宋体" w:hAnsi="宋体" w:hint="eastAsia"/>
          <w:bCs/>
          <w:color w:val="000000"/>
          <w:sz w:val="24"/>
          <w:szCs w:val="24"/>
        </w:rPr>
        <w:t>为贯彻落实党的十九大提出的“坚持全民共治、源头防治，持续实施大气污染防治行动，打赢蓝天保卫战”的明确要求，持续改善我市大气环境质量，</w:t>
      </w:r>
      <w:r w:rsidR="001C657C">
        <w:rPr>
          <w:rFonts w:ascii="宋体" w:eastAsia="宋体" w:hAnsi="宋体" w:hint="eastAsia"/>
          <w:bCs/>
          <w:color w:val="000000"/>
          <w:sz w:val="24"/>
          <w:szCs w:val="24"/>
        </w:rPr>
        <w:t>在2025年底前实现PM</w:t>
      </w:r>
      <w:r w:rsidR="001C657C" w:rsidRPr="001C657C">
        <w:rPr>
          <w:rFonts w:ascii="宋体" w:eastAsia="宋体" w:hAnsi="宋体" w:hint="eastAsia"/>
          <w:bCs/>
          <w:color w:val="000000"/>
          <w:sz w:val="24"/>
          <w:szCs w:val="24"/>
          <w:vertAlign w:val="subscript"/>
        </w:rPr>
        <w:t>2.5</w:t>
      </w:r>
      <w:r w:rsidR="001C657C">
        <w:rPr>
          <w:rFonts w:ascii="宋体" w:eastAsia="宋体" w:hAnsi="宋体" w:hint="eastAsia"/>
          <w:bCs/>
          <w:color w:val="000000"/>
          <w:sz w:val="24"/>
          <w:szCs w:val="24"/>
        </w:rPr>
        <w:t>基本达标，2030年底前实现空气质量6项主要污染物（二氧化硫、二氧化氮、PM</w:t>
      </w:r>
      <w:r w:rsidR="001C657C" w:rsidRPr="001C657C">
        <w:rPr>
          <w:rFonts w:ascii="宋体" w:eastAsia="宋体" w:hAnsi="宋体" w:hint="eastAsia"/>
          <w:bCs/>
          <w:color w:val="000000"/>
          <w:sz w:val="24"/>
          <w:szCs w:val="24"/>
          <w:vertAlign w:val="subscript"/>
        </w:rPr>
        <w:t>10</w:t>
      </w:r>
      <w:r w:rsidR="001C657C">
        <w:rPr>
          <w:rFonts w:ascii="宋体" w:eastAsia="宋体" w:hAnsi="宋体" w:hint="eastAsia"/>
          <w:bCs/>
          <w:color w:val="000000"/>
          <w:sz w:val="24"/>
          <w:szCs w:val="24"/>
        </w:rPr>
        <w:t>、PM</w:t>
      </w:r>
      <w:r w:rsidR="001C657C" w:rsidRPr="001C657C">
        <w:rPr>
          <w:rFonts w:ascii="宋体" w:eastAsia="宋体" w:hAnsi="宋体" w:hint="eastAsia"/>
          <w:bCs/>
          <w:color w:val="000000"/>
          <w:sz w:val="24"/>
          <w:szCs w:val="24"/>
          <w:vertAlign w:val="subscript"/>
        </w:rPr>
        <w:t>2.5</w:t>
      </w:r>
      <w:r w:rsidR="001C657C">
        <w:rPr>
          <w:rFonts w:ascii="宋体" w:eastAsia="宋体" w:hAnsi="宋体" w:hint="eastAsia"/>
          <w:bCs/>
          <w:color w:val="000000"/>
          <w:sz w:val="24"/>
          <w:szCs w:val="24"/>
        </w:rPr>
        <w:t>、一氧化碳、臭氧）全面稳定达标，</w:t>
      </w:r>
      <w:r w:rsidR="001C657C" w:rsidRPr="00714479">
        <w:rPr>
          <w:rFonts w:ascii="宋体" w:eastAsia="宋体" w:hAnsi="宋体"/>
          <w:bCs/>
          <w:color w:val="000000"/>
          <w:sz w:val="24"/>
          <w:szCs w:val="24"/>
        </w:rPr>
        <w:t>根据</w:t>
      </w:r>
      <w:r w:rsidR="001C657C" w:rsidRPr="00714479">
        <w:rPr>
          <w:rFonts w:ascii="宋体" w:eastAsia="宋体" w:hAnsi="宋体" w:hint="eastAsia"/>
          <w:bCs/>
          <w:color w:val="000000"/>
          <w:sz w:val="24"/>
          <w:szCs w:val="24"/>
        </w:rPr>
        <w:t>《中华人民共和国环境保护法》、《中华人民共和国大气污染防治法》、《国务院关于印发打赢蓝天保卫战三年行动计划的通知》、《安徽省大气污染防治条例》、《安徽省打赢蓝天保卫战三年行动计划实施方案》等</w:t>
      </w:r>
      <w:r w:rsidR="001C657C" w:rsidRPr="00714479">
        <w:rPr>
          <w:rFonts w:ascii="宋体" w:eastAsia="宋体" w:hAnsi="宋体"/>
          <w:bCs/>
          <w:color w:val="000000"/>
          <w:sz w:val="24"/>
          <w:szCs w:val="24"/>
        </w:rPr>
        <w:t>要求，</w:t>
      </w:r>
      <w:r w:rsidR="001C657C" w:rsidRPr="00714479">
        <w:rPr>
          <w:rFonts w:ascii="宋体" w:eastAsia="宋体" w:hAnsi="宋体" w:hint="eastAsia"/>
          <w:bCs/>
          <w:color w:val="000000"/>
          <w:sz w:val="24"/>
          <w:szCs w:val="24"/>
        </w:rPr>
        <w:t>结合</w:t>
      </w:r>
      <w:r w:rsidR="001C657C">
        <w:rPr>
          <w:rFonts w:ascii="宋体" w:eastAsia="宋体" w:hAnsi="宋体" w:hint="eastAsia"/>
          <w:bCs/>
          <w:color w:val="000000"/>
          <w:sz w:val="24"/>
          <w:szCs w:val="24"/>
        </w:rPr>
        <w:t>我</w:t>
      </w:r>
      <w:r w:rsidR="001C657C" w:rsidRPr="00714479">
        <w:rPr>
          <w:rFonts w:ascii="宋体" w:eastAsia="宋体" w:hAnsi="宋体" w:hint="eastAsia"/>
          <w:bCs/>
          <w:color w:val="000000"/>
          <w:sz w:val="24"/>
          <w:szCs w:val="24"/>
        </w:rPr>
        <w:t>市城市总体规划、国民经济社会发展规划和能源发展规划等实际情况，</w:t>
      </w:r>
      <w:r w:rsidR="001C657C" w:rsidRPr="00714479">
        <w:rPr>
          <w:rFonts w:ascii="宋体" w:eastAsia="宋体" w:hAnsi="宋体"/>
          <w:bCs/>
          <w:color w:val="000000"/>
          <w:sz w:val="24"/>
          <w:szCs w:val="24"/>
        </w:rPr>
        <w:t>制定本规划。</w:t>
      </w:r>
    </w:p>
    <w:p w14:paraId="4C16ABED" w14:textId="3E078CE0" w:rsidR="007E47C1" w:rsidRDefault="00DF0015" w:rsidP="00BA105B">
      <w:pPr>
        <w:adjustRightInd w:val="0"/>
        <w:snapToGrid w:val="0"/>
        <w:spacing w:line="600" w:lineRule="exact"/>
        <w:outlineLvl w:val="0"/>
        <w:rPr>
          <w:rFonts w:asciiTheme="majorEastAsia" w:eastAsiaTheme="majorEastAsia" w:hAnsiTheme="majorEastAsia"/>
          <w:b/>
          <w:sz w:val="32"/>
          <w:szCs w:val="32"/>
        </w:rPr>
      </w:pPr>
      <w:bookmarkStart w:id="3" w:name="_Toc36477959"/>
      <w:r>
        <w:rPr>
          <w:rFonts w:asciiTheme="majorEastAsia" w:eastAsiaTheme="majorEastAsia" w:hAnsiTheme="majorEastAsia" w:hint="eastAsia"/>
          <w:b/>
          <w:sz w:val="32"/>
          <w:szCs w:val="32"/>
        </w:rPr>
        <w:t>一、</w:t>
      </w:r>
      <w:bookmarkEnd w:id="3"/>
      <w:r w:rsidR="00DF15C1">
        <w:rPr>
          <w:rFonts w:asciiTheme="majorEastAsia" w:eastAsiaTheme="majorEastAsia" w:hAnsiTheme="majorEastAsia" w:hint="eastAsia"/>
          <w:b/>
          <w:sz w:val="32"/>
          <w:szCs w:val="32"/>
        </w:rPr>
        <w:t>指导思想</w:t>
      </w:r>
    </w:p>
    <w:p w14:paraId="22F8F4B6" w14:textId="77777777" w:rsidR="006A587F" w:rsidRDefault="006A587F" w:rsidP="006A587F">
      <w:pPr>
        <w:pStyle w:val="BodyTextIndent"/>
        <w:spacing w:line="360" w:lineRule="auto"/>
        <w:ind w:firstLineChars="200" w:firstLine="480"/>
        <w:rPr>
          <w:rFonts w:ascii="Times New Roman" w:eastAsia="宋体"/>
          <w:bCs/>
          <w:color w:val="000000"/>
          <w:sz w:val="24"/>
          <w:szCs w:val="24"/>
        </w:rPr>
      </w:pPr>
      <w:r>
        <w:rPr>
          <w:rFonts w:ascii="Times New Roman" w:eastAsia="宋体"/>
          <w:bCs/>
          <w:color w:val="000000"/>
          <w:sz w:val="24"/>
          <w:szCs w:val="24"/>
        </w:rPr>
        <w:t>以习近平新时代中国特色社会主义思想为指导，全面贯彻党的十九大精神，认真落实全国、全省及全市生态环境保护大会部署要求，坚持新发展理念，坚持全民共治、源头防治、标本兼治，持续开展大气污染防治行动，综合运用经济、法律、技术和必要的行政手段，大力调整优化产业结构、能源结构、运输结构和用地结构，强化区域联防联控，狠抓秋冬</w:t>
      </w:r>
      <w:proofErr w:type="gramStart"/>
      <w:r>
        <w:rPr>
          <w:rFonts w:ascii="Times New Roman" w:eastAsia="宋体"/>
          <w:bCs/>
          <w:color w:val="000000"/>
          <w:sz w:val="24"/>
          <w:szCs w:val="24"/>
        </w:rPr>
        <w:t>季污染</w:t>
      </w:r>
      <w:proofErr w:type="gramEnd"/>
      <w:r>
        <w:rPr>
          <w:rFonts w:ascii="Times New Roman" w:eastAsia="宋体"/>
          <w:bCs/>
          <w:color w:val="000000"/>
          <w:sz w:val="24"/>
          <w:szCs w:val="24"/>
        </w:rPr>
        <w:t>治理，统筹兼顾、系统谋划、精准施策，坚决打赢蓝天保卫战，实现环境效益、经济效益和社会效益互利共赢。</w:t>
      </w:r>
    </w:p>
    <w:p w14:paraId="5F278C6B" w14:textId="5D6F0CBB" w:rsidR="00DD692B" w:rsidRPr="00DF0015" w:rsidRDefault="00DF15C1" w:rsidP="00DD692B">
      <w:pPr>
        <w:adjustRightInd w:val="0"/>
        <w:snapToGrid w:val="0"/>
        <w:spacing w:line="600" w:lineRule="exact"/>
        <w:outlineLvl w:val="0"/>
        <w:rPr>
          <w:rFonts w:asciiTheme="majorEastAsia" w:eastAsiaTheme="majorEastAsia" w:hAnsiTheme="majorEastAsia"/>
          <w:b/>
          <w:sz w:val="32"/>
          <w:szCs w:val="32"/>
        </w:rPr>
      </w:pPr>
      <w:bookmarkStart w:id="4" w:name="_Toc36477967"/>
      <w:r>
        <w:rPr>
          <w:rFonts w:asciiTheme="majorEastAsia" w:eastAsiaTheme="majorEastAsia" w:hAnsiTheme="majorEastAsia" w:hint="eastAsia"/>
          <w:b/>
          <w:sz w:val="32"/>
          <w:szCs w:val="32"/>
        </w:rPr>
        <w:t>二</w:t>
      </w:r>
      <w:r w:rsidR="00DD692B">
        <w:rPr>
          <w:rFonts w:asciiTheme="majorEastAsia" w:eastAsiaTheme="majorEastAsia" w:hAnsiTheme="majorEastAsia" w:hint="eastAsia"/>
          <w:b/>
          <w:sz w:val="32"/>
          <w:szCs w:val="32"/>
        </w:rPr>
        <w:t>、规划原则</w:t>
      </w:r>
      <w:bookmarkEnd w:id="4"/>
    </w:p>
    <w:p w14:paraId="75EE3180" w14:textId="669E6518" w:rsidR="00DD692B" w:rsidRPr="00AF6F5C" w:rsidRDefault="00DD692B" w:rsidP="00DD692B">
      <w:pPr>
        <w:pStyle w:val="BodyTextIndent"/>
        <w:spacing w:line="360" w:lineRule="auto"/>
        <w:ind w:firstLineChars="200" w:firstLine="482"/>
        <w:rPr>
          <w:rFonts w:ascii="宋体" w:eastAsia="宋体" w:hAnsi="宋体"/>
          <w:bCs/>
          <w:color w:val="000000"/>
          <w:sz w:val="24"/>
          <w:szCs w:val="24"/>
        </w:rPr>
      </w:pPr>
      <w:r w:rsidRPr="00DD692B">
        <w:rPr>
          <w:rFonts w:ascii="宋体" w:eastAsia="宋体" w:hAnsi="宋体" w:hint="eastAsia"/>
          <w:b/>
          <w:color w:val="000000"/>
          <w:sz w:val="24"/>
          <w:szCs w:val="24"/>
        </w:rPr>
        <w:t>结构升级，布局优化</w:t>
      </w:r>
      <w:r>
        <w:rPr>
          <w:rFonts w:ascii="宋体" w:eastAsia="宋体" w:hAnsi="宋体" w:hint="eastAsia"/>
          <w:bCs/>
          <w:color w:val="000000"/>
          <w:sz w:val="24"/>
          <w:szCs w:val="24"/>
        </w:rPr>
        <w:t>。</w:t>
      </w:r>
      <w:r w:rsidRPr="00AF6F5C">
        <w:rPr>
          <w:rFonts w:ascii="宋体" w:eastAsia="宋体" w:hAnsi="宋体" w:hint="eastAsia"/>
          <w:bCs/>
          <w:color w:val="000000"/>
          <w:sz w:val="24"/>
          <w:szCs w:val="24"/>
        </w:rPr>
        <w:t>树立和</w:t>
      </w:r>
      <w:proofErr w:type="gramStart"/>
      <w:r w:rsidRPr="00AF6F5C">
        <w:rPr>
          <w:rFonts w:ascii="宋体" w:eastAsia="宋体" w:hAnsi="宋体" w:hint="eastAsia"/>
          <w:bCs/>
          <w:color w:val="000000"/>
          <w:sz w:val="24"/>
          <w:szCs w:val="24"/>
        </w:rPr>
        <w:t>践行</w:t>
      </w:r>
      <w:proofErr w:type="gramEnd"/>
      <w:r w:rsidRPr="00AF6F5C">
        <w:rPr>
          <w:rFonts w:ascii="宋体" w:eastAsia="宋体" w:hAnsi="宋体" w:hint="eastAsia"/>
          <w:bCs/>
          <w:color w:val="000000"/>
          <w:sz w:val="24"/>
          <w:szCs w:val="24"/>
        </w:rPr>
        <w:t>绿水青山就是金山银山的理念，形成绿色发展方式和生活方式，构建清洁低碳、安全高效的能源体系，以资源环境承载能力为先决条件，优化空间开发利用格局，推进经济结构优化和产业升级，促进产业高端高效绿色发展。</w:t>
      </w:r>
    </w:p>
    <w:p w14:paraId="3CE3E550" w14:textId="7BBF8672" w:rsidR="00DD692B" w:rsidRPr="00AF6F5C" w:rsidRDefault="00DD692B" w:rsidP="00DD692B">
      <w:pPr>
        <w:pStyle w:val="BodyTextIndent"/>
        <w:spacing w:line="360" w:lineRule="auto"/>
        <w:ind w:firstLineChars="200" w:firstLine="482"/>
        <w:rPr>
          <w:rFonts w:ascii="宋体" w:eastAsia="宋体" w:hAnsi="宋体"/>
          <w:bCs/>
          <w:color w:val="000000"/>
          <w:sz w:val="24"/>
          <w:szCs w:val="24"/>
        </w:rPr>
      </w:pPr>
      <w:r w:rsidRPr="00DD692B">
        <w:rPr>
          <w:rFonts w:ascii="宋体" w:eastAsia="宋体" w:hAnsi="宋体" w:hint="eastAsia"/>
          <w:b/>
          <w:color w:val="000000"/>
          <w:sz w:val="24"/>
          <w:szCs w:val="24"/>
        </w:rPr>
        <w:t>质量为纲，精准施策</w:t>
      </w:r>
      <w:r>
        <w:rPr>
          <w:rFonts w:ascii="宋体" w:eastAsia="宋体" w:hAnsi="宋体" w:hint="eastAsia"/>
          <w:bCs/>
          <w:color w:val="000000"/>
          <w:sz w:val="24"/>
          <w:szCs w:val="24"/>
        </w:rPr>
        <w:t>。</w:t>
      </w:r>
      <w:r w:rsidRPr="00AF6F5C">
        <w:rPr>
          <w:rFonts w:ascii="宋体" w:eastAsia="宋体" w:hAnsi="宋体" w:hint="eastAsia"/>
          <w:bCs/>
          <w:color w:val="000000"/>
          <w:sz w:val="24"/>
          <w:szCs w:val="24"/>
        </w:rPr>
        <w:t>以改善环境质量为核心，对大气污染成因进行科学化、定量化分析，对不同污染源、不同污染物、不同季节制定差异</w:t>
      </w:r>
      <w:proofErr w:type="gramStart"/>
      <w:r w:rsidRPr="00AF6F5C">
        <w:rPr>
          <w:rFonts w:ascii="宋体" w:eastAsia="宋体" w:hAnsi="宋体" w:hint="eastAsia"/>
          <w:bCs/>
          <w:color w:val="000000"/>
          <w:sz w:val="24"/>
          <w:szCs w:val="24"/>
        </w:rPr>
        <w:t>化污染</w:t>
      </w:r>
      <w:proofErr w:type="gramEnd"/>
      <w:r w:rsidRPr="00AF6F5C">
        <w:rPr>
          <w:rFonts w:ascii="宋体" w:eastAsia="宋体" w:hAnsi="宋体" w:hint="eastAsia"/>
          <w:bCs/>
          <w:color w:val="000000"/>
          <w:sz w:val="24"/>
          <w:szCs w:val="24"/>
        </w:rPr>
        <w:t>防控措施，精准施策，提升大气环境管理的精细化水平。</w:t>
      </w:r>
    </w:p>
    <w:p w14:paraId="0EE4847A" w14:textId="5CEE862D" w:rsidR="00DD692B" w:rsidRPr="00AF6F5C" w:rsidRDefault="00DD692B" w:rsidP="00DD692B">
      <w:pPr>
        <w:pStyle w:val="BodyTextIndent"/>
        <w:spacing w:line="360" w:lineRule="auto"/>
        <w:ind w:firstLineChars="200" w:firstLine="482"/>
        <w:rPr>
          <w:rFonts w:ascii="宋体" w:eastAsia="宋体" w:hAnsi="宋体"/>
          <w:bCs/>
          <w:color w:val="000000"/>
          <w:sz w:val="24"/>
          <w:szCs w:val="24"/>
        </w:rPr>
      </w:pPr>
      <w:r w:rsidRPr="00DD692B">
        <w:rPr>
          <w:rFonts w:ascii="宋体" w:eastAsia="宋体" w:hAnsi="宋体" w:hint="eastAsia"/>
          <w:b/>
          <w:color w:val="000000"/>
          <w:sz w:val="24"/>
          <w:szCs w:val="24"/>
        </w:rPr>
        <w:t>依法推进，长效治污</w:t>
      </w:r>
      <w:r>
        <w:rPr>
          <w:rFonts w:ascii="宋体" w:eastAsia="宋体" w:hAnsi="宋体" w:hint="eastAsia"/>
          <w:bCs/>
          <w:color w:val="000000"/>
          <w:sz w:val="24"/>
          <w:szCs w:val="24"/>
        </w:rPr>
        <w:t>。</w:t>
      </w:r>
      <w:r w:rsidRPr="00AF6F5C">
        <w:rPr>
          <w:rFonts w:ascii="宋体" w:eastAsia="宋体" w:hAnsi="宋体" w:hint="eastAsia"/>
          <w:bCs/>
          <w:color w:val="000000"/>
          <w:sz w:val="24"/>
          <w:szCs w:val="24"/>
        </w:rPr>
        <w:t>坚持源头严防、过程严管、后果严惩，实施最严格的环境保护制度，建立督促和引导企业深化污染治理的长效机制。</w:t>
      </w:r>
    </w:p>
    <w:p w14:paraId="29AECF81" w14:textId="42ACC6E3" w:rsidR="00DD692B" w:rsidRDefault="00DD692B" w:rsidP="00DD692B">
      <w:pPr>
        <w:pStyle w:val="BodyTextIndent"/>
        <w:spacing w:line="360" w:lineRule="auto"/>
        <w:ind w:firstLineChars="200" w:firstLine="482"/>
        <w:rPr>
          <w:rFonts w:ascii="宋体" w:eastAsia="宋体" w:hAnsi="宋体"/>
          <w:bCs/>
          <w:color w:val="000000"/>
          <w:sz w:val="24"/>
          <w:szCs w:val="24"/>
        </w:rPr>
      </w:pPr>
      <w:r w:rsidRPr="00DD692B">
        <w:rPr>
          <w:rFonts w:ascii="宋体" w:eastAsia="宋体" w:hAnsi="宋体" w:hint="eastAsia"/>
          <w:b/>
          <w:color w:val="000000"/>
          <w:sz w:val="24"/>
          <w:szCs w:val="24"/>
        </w:rPr>
        <w:t>社会共治，区域联动</w:t>
      </w:r>
      <w:r>
        <w:rPr>
          <w:rFonts w:ascii="宋体" w:eastAsia="宋体" w:hAnsi="宋体" w:hint="eastAsia"/>
          <w:bCs/>
          <w:color w:val="000000"/>
          <w:sz w:val="24"/>
          <w:szCs w:val="24"/>
        </w:rPr>
        <w:t>。</w:t>
      </w:r>
      <w:r w:rsidRPr="00AF6F5C">
        <w:rPr>
          <w:rFonts w:ascii="宋体" w:eastAsia="宋体" w:hAnsi="宋体" w:hint="eastAsia"/>
          <w:bCs/>
          <w:color w:val="000000"/>
          <w:sz w:val="24"/>
          <w:szCs w:val="24"/>
        </w:rPr>
        <w:t>明确政府各部门、企事业单位、社会公众的大气污染防治责任和义务，建立部门协调与区域联动机制，构建政府主导、企业主体、公众参与的全社会</w:t>
      </w:r>
      <w:r w:rsidRPr="00AF6F5C">
        <w:rPr>
          <w:rFonts w:ascii="宋体" w:eastAsia="宋体" w:hAnsi="宋体" w:hint="eastAsia"/>
          <w:bCs/>
          <w:color w:val="000000"/>
          <w:sz w:val="24"/>
          <w:szCs w:val="24"/>
        </w:rPr>
        <w:lastRenderedPageBreak/>
        <w:t>治污格局。</w:t>
      </w:r>
    </w:p>
    <w:p w14:paraId="56D9B564" w14:textId="305D895F" w:rsidR="00DF15C1" w:rsidRDefault="00DF15C1" w:rsidP="00DF15C1">
      <w:pPr>
        <w:adjustRightInd w:val="0"/>
        <w:snapToGrid w:val="0"/>
        <w:spacing w:line="600" w:lineRule="exact"/>
        <w:outlineLvl w:val="0"/>
        <w:rPr>
          <w:rFonts w:asciiTheme="majorEastAsia" w:eastAsiaTheme="majorEastAsia" w:hAnsiTheme="majorEastAsia"/>
          <w:b/>
          <w:sz w:val="32"/>
          <w:szCs w:val="32"/>
        </w:rPr>
      </w:pPr>
      <w:r>
        <w:rPr>
          <w:rFonts w:asciiTheme="majorEastAsia" w:eastAsiaTheme="majorEastAsia" w:hAnsiTheme="majorEastAsia" w:hint="eastAsia"/>
          <w:b/>
          <w:sz w:val="32"/>
          <w:szCs w:val="32"/>
        </w:rPr>
        <w:t>三、规划目标</w:t>
      </w:r>
    </w:p>
    <w:p w14:paraId="3F8CF83A" w14:textId="77777777" w:rsidR="00BE79BB" w:rsidRDefault="00BE79BB" w:rsidP="00BE79BB">
      <w:pPr>
        <w:pStyle w:val="BodyTextIndent"/>
        <w:spacing w:line="360" w:lineRule="auto"/>
        <w:ind w:firstLineChars="200" w:firstLine="480"/>
        <w:rPr>
          <w:rFonts w:ascii="宋体" w:eastAsia="宋体" w:hAnsi="宋体"/>
          <w:bCs/>
          <w:color w:val="000000"/>
          <w:sz w:val="24"/>
          <w:szCs w:val="24"/>
        </w:rPr>
      </w:pPr>
      <w:r w:rsidRPr="00D82AF0">
        <w:rPr>
          <w:rFonts w:ascii="宋体" w:eastAsia="宋体" w:hAnsi="宋体" w:hint="eastAsia"/>
          <w:bCs/>
          <w:color w:val="000000"/>
          <w:sz w:val="24"/>
          <w:szCs w:val="24"/>
        </w:rPr>
        <w:t>积极推进大气污染防治攻坚战行动，全市大气污染物排放总量显著下降，区域大气环境管理能力稳步提升，大气环境质量明显改善，包括</w:t>
      </w:r>
      <w:r w:rsidRPr="00D82AF0">
        <w:rPr>
          <w:rFonts w:ascii="宋体" w:eastAsia="宋体" w:hAnsi="宋体"/>
          <w:bCs/>
          <w:color w:val="000000"/>
          <w:sz w:val="24"/>
          <w:szCs w:val="24"/>
        </w:rPr>
        <w:t>SO</w:t>
      </w:r>
      <w:r w:rsidRPr="006373E7">
        <w:rPr>
          <w:rFonts w:ascii="宋体" w:eastAsia="宋体" w:hAnsi="宋体"/>
          <w:bCs/>
          <w:color w:val="000000"/>
          <w:sz w:val="24"/>
          <w:szCs w:val="24"/>
          <w:vertAlign w:val="subscript"/>
        </w:rPr>
        <w:t>2</w:t>
      </w:r>
      <w:r w:rsidRPr="00D82AF0">
        <w:rPr>
          <w:rFonts w:ascii="宋体" w:eastAsia="宋体" w:hAnsi="宋体" w:hint="eastAsia"/>
          <w:bCs/>
          <w:color w:val="000000"/>
          <w:sz w:val="24"/>
          <w:szCs w:val="24"/>
        </w:rPr>
        <w:t>、</w:t>
      </w:r>
      <w:r w:rsidRPr="00D82AF0">
        <w:rPr>
          <w:rFonts w:ascii="宋体" w:eastAsia="宋体" w:hAnsi="宋体"/>
          <w:bCs/>
          <w:color w:val="000000"/>
          <w:sz w:val="24"/>
          <w:szCs w:val="24"/>
        </w:rPr>
        <w:t>NO</w:t>
      </w:r>
      <w:r w:rsidRPr="006373E7">
        <w:rPr>
          <w:rFonts w:ascii="宋体" w:eastAsia="宋体" w:hAnsi="宋体"/>
          <w:bCs/>
          <w:color w:val="000000"/>
          <w:sz w:val="24"/>
          <w:szCs w:val="24"/>
          <w:vertAlign w:val="subscript"/>
        </w:rPr>
        <w:t>2</w:t>
      </w:r>
      <w:r w:rsidRPr="00D82AF0">
        <w:rPr>
          <w:rFonts w:ascii="宋体" w:eastAsia="宋体" w:hAnsi="宋体" w:hint="eastAsia"/>
          <w:bCs/>
          <w:color w:val="000000"/>
          <w:sz w:val="24"/>
          <w:szCs w:val="24"/>
        </w:rPr>
        <w:t>、</w:t>
      </w:r>
      <w:r w:rsidRPr="00D82AF0">
        <w:rPr>
          <w:rFonts w:ascii="宋体" w:eastAsia="宋体" w:hAnsi="宋体"/>
          <w:bCs/>
          <w:color w:val="000000"/>
          <w:sz w:val="24"/>
          <w:szCs w:val="24"/>
        </w:rPr>
        <w:t>CO</w:t>
      </w:r>
      <w:r w:rsidRPr="00D82AF0">
        <w:rPr>
          <w:rFonts w:ascii="宋体" w:eastAsia="宋体" w:hAnsi="宋体" w:hint="eastAsia"/>
          <w:bCs/>
          <w:color w:val="000000"/>
          <w:sz w:val="24"/>
          <w:szCs w:val="24"/>
        </w:rPr>
        <w:t>、</w:t>
      </w:r>
      <w:r w:rsidRPr="00D82AF0">
        <w:rPr>
          <w:rFonts w:ascii="宋体" w:eastAsia="宋体" w:hAnsi="宋体"/>
          <w:bCs/>
          <w:color w:val="000000"/>
          <w:sz w:val="24"/>
          <w:szCs w:val="24"/>
        </w:rPr>
        <w:t>O</w:t>
      </w:r>
      <w:r w:rsidRPr="006373E7">
        <w:rPr>
          <w:rFonts w:ascii="宋体" w:eastAsia="宋体" w:hAnsi="宋体"/>
          <w:bCs/>
          <w:color w:val="000000"/>
          <w:sz w:val="24"/>
          <w:szCs w:val="24"/>
          <w:vertAlign w:val="subscript"/>
        </w:rPr>
        <w:t>3</w:t>
      </w:r>
      <w:r w:rsidRPr="00D82AF0">
        <w:rPr>
          <w:rFonts w:ascii="宋体" w:eastAsia="宋体" w:hAnsi="宋体" w:hint="eastAsia"/>
          <w:bCs/>
          <w:color w:val="000000"/>
          <w:sz w:val="24"/>
          <w:szCs w:val="24"/>
        </w:rPr>
        <w:t>、</w:t>
      </w:r>
      <w:r w:rsidRPr="00D82AF0">
        <w:rPr>
          <w:rFonts w:ascii="宋体" w:eastAsia="宋体" w:hAnsi="宋体"/>
          <w:bCs/>
          <w:color w:val="000000"/>
          <w:sz w:val="24"/>
          <w:szCs w:val="24"/>
        </w:rPr>
        <w:t>PM</w:t>
      </w:r>
      <w:r w:rsidRPr="006373E7">
        <w:rPr>
          <w:rFonts w:ascii="宋体" w:eastAsia="宋体" w:hAnsi="宋体"/>
          <w:bCs/>
          <w:color w:val="000000"/>
          <w:sz w:val="24"/>
          <w:szCs w:val="24"/>
          <w:vertAlign w:val="subscript"/>
        </w:rPr>
        <w:t>10</w:t>
      </w:r>
      <w:r w:rsidRPr="00D82AF0">
        <w:rPr>
          <w:rFonts w:ascii="宋体" w:eastAsia="宋体" w:hAnsi="宋体" w:hint="eastAsia"/>
          <w:bCs/>
          <w:color w:val="000000"/>
          <w:sz w:val="24"/>
          <w:szCs w:val="24"/>
        </w:rPr>
        <w:t>、</w:t>
      </w:r>
      <w:r w:rsidRPr="00D82AF0">
        <w:rPr>
          <w:rFonts w:ascii="宋体" w:eastAsia="宋体" w:hAnsi="宋体"/>
          <w:bCs/>
          <w:color w:val="000000"/>
          <w:sz w:val="24"/>
          <w:szCs w:val="24"/>
        </w:rPr>
        <w:t>PM</w:t>
      </w:r>
      <w:r w:rsidRPr="006373E7">
        <w:rPr>
          <w:rFonts w:ascii="宋体" w:eastAsia="宋体" w:hAnsi="宋体"/>
          <w:bCs/>
          <w:color w:val="000000"/>
          <w:sz w:val="24"/>
          <w:szCs w:val="24"/>
          <w:vertAlign w:val="subscript"/>
        </w:rPr>
        <w:t>2.5</w:t>
      </w:r>
      <w:r w:rsidRPr="00D82AF0">
        <w:rPr>
          <w:rFonts w:ascii="宋体" w:eastAsia="宋体" w:hAnsi="宋体" w:hint="eastAsia"/>
          <w:bCs/>
          <w:color w:val="000000"/>
          <w:sz w:val="24"/>
          <w:szCs w:val="24"/>
        </w:rPr>
        <w:t>等</w:t>
      </w:r>
      <w:r w:rsidRPr="00D82AF0">
        <w:rPr>
          <w:rFonts w:ascii="宋体" w:eastAsia="宋体" w:hAnsi="宋体"/>
          <w:bCs/>
          <w:color w:val="000000"/>
          <w:sz w:val="24"/>
          <w:szCs w:val="24"/>
        </w:rPr>
        <w:t>6</w:t>
      </w:r>
      <w:r w:rsidRPr="00D82AF0">
        <w:rPr>
          <w:rFonts w:ascii="宋体" w:eastAsia="宋体" w:hAnsi="宋体" w:hint="eastAsia"/>
          <w:bCs/>
          <w:color w:val="000000"/>
          <w:sz w:val="24"/>
          <w:szCs w:val="24"/>
        </w:rPr>
        <w:t>项主要环境空气污染物全面稳定达到国家环境空气质量二级标准，全面消除重污染天气</w:t>
      </w:r>
      <w:r>
        <w:rPr>
          <w:rFonts w:ascii="宋体" w:eastAsia="宋体" w:hAnsi="宋体" w:hint="eastAsia"/>
          <w:bCs/>
          <w:color w:val="000000"/>
          <w:sz w:val="24"/>
          <w:szCs w:val="24"/>
        </w:rPr>
        <w:t>。</w:t>
      </w:r>
    </w:p>
    <w:p w14:paraId="1E1BA024" w14:textId="77777777" w:rsidR="00BE79BB" w:rsidRDefault="00BE79BB" w:rsidP="00BE79BB">
      <w:pPr>
        <w:pStyle w:val="BodyTextIndent"/>
        <w:spacing w:line="360" w:lineRule="auto"/>
        <w:ind w:firstLineChars="200" w:firstLine="480"/>
        <w:rPr>
          <w:rFonts w:ascii="宋体" w:eastAsia="宋体" w:hAnsi="宋体"/>
          <w:bCs/>
          <w:color w:val="000000"/>
          <w:sz w:val="24"/>
          <w:szCs w:val="24"/>
        </w:rPr>
      </w:pPr>
      <w:r w:rsidRPr="000B57BC">
        <w:rPr>
          <w:rFonts w:ascii="宋体" w:eastAsia="宋体" w:hAnsi="宋体" w:hint="eastAsia"/>
          <w:bCs/>
          <w:color w:val="000000"/>
          <w:sz w:val="24"/>
          <w:szCs w:val="24"/>
        </w:rPr>
        <w:t>近期目标：</w:t>
      </w:r>
      <w:r>
        <w:rPr>
          <w:rFonts w:ascii="宋体" w:eastAsia="宋体" w:hAnsi="宋体" w:hint="eastAsia"/>
          <w:bCs/>
          <w:color w:val="000000"/>
          <w:sz w:val="24"/>
          <w:szCs w:val="24"/>
        </w:rPr>
        <w:t>力争到2020年，细颗粒物年均浓度控制在42微克</w:t>
      </w:r>
      <w:r>
        <w:rPr>
          <w:rFonts w:ascii="宋体" w:eastAsia="宋体" w:hAnsi="宋体"/>
          <w:bCs/>
          <w:color w:val="000000"/>
          <w:sz w:val="24"/>
          <w:szCs w:val="24"/>
        </w:rPr>
        <w:t>/立方米</w:t>
      </w:r>
      <w:r>
        <w:rPr>
          <w:rFonts w:ascii="宋体" w:eastAsia="宋体" w:hAnsi="宋体" w:hint="eastAsia"/>
          <w:bCs/>
          <w:color w:val="000000"/>
          <w:sz w:val="24"/>
          <w:szCs w:val="24"/>
        </w:rPr>
        <w:t>以下，可吸入颗粒物和二氧化氮年均浓度达到国家环境空气质量二级标准，臭氧污染恶化趋势得到遏制，二氧化硫、一氧化碳稳定达到国家环境空气质量二级标准要求。</w:t>
      </w:r>
    </w:p>
    <w:p w14:paraId="24DB3B1A" w14:textId="77777777" w:rsidR="00BE79BB" w:rsidRDefault="00BE79BB" w:rsidP="00BE79BB">
      <w:pPr>
        <w:pStyle w:val="BodyTextIndent"/>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中期目标：力争到2025年，细颗粒物年均浓度达到国家环境空气质量二级标准，臭氧浓度达到下降拐点，二氧化硫、一氧化碳、可吸入颗粒物、二氧化氮稳定达到国家环境空气质量二级标准要求。</w:t>
      </w:r>
    </w:p>
    <w:p w14:paraId="0F6BBFA1" w14:textId="09772CDD" w:rsidR="00DF15C1" w:rsidRPr="00DF0015" w:rsidRDefault="00BE79BB" w:rsidP="00BE79BB">
      <w:pPr>
        <w:pStyle w:val="BodyTextIndent"/>
        <w:spacing w:line="360" w:lineRule="auto"/>
        <w:ind w:firstLineChars="200" w:firstLine="480"/>
        <w:rPr>
          <w:rFonts w:asciiTheme="majorEastAsia" w:eastAsiaTheme="majorEastAsia" w:hAnsiTheme="majorEastAsia" w:hint="eastAsia"/>
          <w:b/>
          <w:szCs w:val="32"/>
        </w:rPr>
      </w:pPr>
      <w:r>
        <w:rPr>
          <w:rFonts w:ascii="宋体" w:eastAsia="宋体" w:hAnsi="宋体" w:hint="eastAsia"/>
          <w:bCs/>
          <w:color w:val="000000"/>
          <w:sz w:val="24"/>
          <w:szCs w:val="24"/>
        </w:rPr>
        <w:t>远期目标：力争到2030年，臭氧日最大8小时平均值第90</w:t>
      </w:r>
      <w:proofErr w:type="gramStart"/>
      <w:r>
        <w:rPr>
          <w:rFonts w:ascii="宋体" w:eastAsia="宋体" w:hAnsi="宋体" w:hint="eastAsia"/>
          <w:bCs/>
          <w:color w:val="000000"/>
          <w:sz w:val="24"/>
          <w:szCs w:val="24"/>
        </w:rPr>
        <w:t>百</w:t>
      </w:r>
      <w:proofErr w:type="gramEnd"/>
      <w:r>
        <w:rPr>
          <w:rFonts w:ascii="宋体" w:eastAsia="宋体" w:hAnsi="宋体" w:hint="eastAsia"/>
          <w:bCs/>
          <w:color w:val="000000"/>
          <w:sz w:val="24"/>
          <w:szCs w:val="24"/>
        </w:rPr>
        <w:t>分位数浓度达到国家环境空气质量二级标准，细颗粒物、可吸入颗粒物、二氧化氮、二氧化硫、一氧化碳稳定达到国家环境空气质量二级标准。</w:t>
      </w:r>
    </w:p>
    <w:p w14:paraId="752B372C" w14:textId="46E2DD77" w:rsidR="00BE79BB" w:rsidRDefault="00BE79BB" w:rsidP="00BE79BB">
      <w:pPr>
        <w:adjustRightInd w:val="0"/>
        <w:snapToGrid w:val="0"/>
        <w:spacing w:line="600" w:lineRule="exact"/>
        <w:outlineLvl w:val="0"/>
        <w:rPr>
          <w:rFonts w:asciiTheme="majorEastAsia" w:eastAsiaTheme="majorEastAsia" w:hAnsiTheme="majorEastAsia"/>
          <w:b/>
          <w:sz w:val="32"/>
          <w:szCs w:val="32"/>
        </w:rPr>
      </w:pPr>
      <w:r>
        <w:rPr>
          <w:rFonts w:asciiTheme="majorEastAsia" w:eastAsiaTheme="majorEastAsia" w:hAnsiTheme="majorEastAsia" w:hint="eastAsia"/>
          <w:b/>
          <w:sz w:val="32"/>
          <w:szCs w:val="32"/>
        </w:rPr>
        <w:t>四、规划期限及范围</w:t>
      </w:r>
    </w:p>
    <w:p w14:paraId="7956BD3D" w14:textId="77777777" w:rsidR="00DD692B" w:rsidRDefault="00DD692B" w:rsidP="00DD692B">
      <w:pPr>
        <w:pStyle w:val="BodyTextIndent"/>
        <w:spacing w:line="360" w:lineRule="auto"/>
        <w:ind w:firstLineChars="200" w:firstLine="480"/>
        <w:rPr>
          <w:rFonts w:ascii="宋体" w:eastAsia="宋体" w:hAnsi="宋体"/>
          <w:bCs/>
          <w:color w:val="000000"/>
          <w:sz w:val="24"/>
          <w:szCs w:val="24"/>
        </w:rPr>
      </w:pPr>
    </w:p>
    <w:p w14:paraId="2465C6D7" w14:textId="45791D2E" w:rsidR="008A215C" w:rsidRDefault="00DD692B" w:rsidP="008A215C">
      <w:pPr>
        <w:pStyle w:val="Heading2"/>
        <w:tabs>
          <w:tab w:val="left" w:pos="426"/>
          <w:tab w:val="left" w:pos="567"/>
        </w:tabs>
        <w:adjustRightInd w:val="0"/>
        <w:snapToGrid w:val="0"/>
        <w:spacing w:before="0" w:after="0" w:line="480" w:lineRule="auto"/>
        <w:rPr>
          <w:rFonts w:ascii="宋体" w:hAnsi="宋体"/>
          <w:bCs w:val="0"/>
          <w:sz w:val="24"/>
          <w:szCs w:val="24"/>
        </w:rPr>
      </w:pPr>
      <w:bookmarkStart w:id="5" w:name="_Toc36477970"/>
      <w:r>
        <w:rPr>
          <w:rFonts w:ascii="宋体" w:hAnsi="宋体" w:hint="eastAsia"/>
          <w:bCs w:val="0"/>
          <w:sz w:val="24"/>
          <w:szCs w:val="24"/>
        </w:rPr>
        <w:t>（</w:t>
      </w:r>
      <w:r w:rsidR="00BE79BB">
        <w:rPr>
          <w:rFonts w:ascii="宋体" w:hAnsi="宋体" w:hint="eastAsia"/>
          <w:bCs w:val="0"/>
          <w:sz w:val="24"/>
          <w:szCs w:val="24"/>
        </w:rPr>
        <w:t>一</w:t>
      </w:r>
      <w:r>
        <w:rPr>
          <w:rFonts w:ascii="宋体" w:hAnsi="宋体" w:hint="eastAsia"/>
          <w:bCs w:val="0"/>
          <w:sz w:val="24"/>
          <w:szCs w:val="24"/>
        </w:rPr>
        <w:t>）</w:t>
      </w:r>
      <w:r w:rsidR="006774CB">
        <w:rPr>
          <w:rFonts w:ascii="宋体" w:hAnsi="宋体" w:hint="eastAsia"/>
          <w:bCs w:val="0"/>
          <w:sz w:val="24"/>
          <w:szCs w:val="24"/>
        </w:rPr>
        <w:t>规划范围</w:t>
      </w:r>
      <w:bookmarkEnd w:id="5"/>
    </w:p>
    <w:p w14:paraId="4BAB7D49" w14:textId="54AED55F" w:rsidR="00BE7843" w:rsidRDefault="00BE7843" w:rsidP="00BE7843">
      <w:pPr>
        <w:pStyle w:val="BodyTextIndent"/>
        <w:spacing w:line="360" w:lineRule="auto"/>
        <w:ind w:firstLineChars="200" w:firstLine="480"/>
        <w:rPr>
          <w:rFonts w:ascii="宋体" w:eastAsia="宋体" w:hAnsi="宋体"/>
          <w:bCs/>
          <w:color w:val="000000"/>
          <w:sz w:val="24"/>
          <w:szCs w:val="24"/>
        </w:rPr>
      </w:pPr>
      <w:r w:rsidRPr="00BE7843">
        <w:rPr>
          <w:rFonts w:ascii="宋体" w:eastAsia="宋体" w:hAnsi="宋体" w:hint="eastAsia"/>
          <w:bCs/>
          <w:color w:val="000000"/>
          <w:sz w:val="24"/>
          <w:szCs w:val="24"/>
        </w:rPr>
        <w:t>规划</w:t>
      </w:r>
      <w:r w:rsidR="00D82AF0">
        <w:rPr>
          <w:rFonts w:ascii="宋体" w:eastAsia="宋体" w:hAnsi="宋体" w:hint="eastAsia"/>
          <w:bCs/>
          <w:color w:val="000000"/>
          <w:sz w:val="24"/>
          <w:szCs w:val="24"/>
        </w:rPr>
        <w:t>范围为</w:t>
      </w:r>
      <w:r w:rsidRPr="00BE7843">
        <w:rPr>
          <w:rFonts w:ascii="宋体" w:eastAsia="宋体" w:hAnsi="宋体" w:hint="eastAsia"/>
          <w:bCs/>
          <w:color w:val="000000"/>
          <w:sz w:val="24"/>
          <w:szCs w:val="24"/>
        </w:rPr>
        <w:t>合肥市</w:t>
      </w:r>
      <w:r w:rsidR="00D82AF0">
        <w:rPr>
          <w:rFonts w:ascii="宋体" w:eastAsia="宋体" w:hAnsi="宋体" w:hint="eastAsia"/>
          <w:bCs/>
          <w:color w:val="000000"/>
          <w:sz w:val="24"/>
          <w:szCs w:val="24"/>
        </w:rPr>
        <w:t>所辖全部</w:t>
      </w:r>
      <w:r w:rsidRPr="00BE7843">
        <w:rPr>
          <w:rFonts w:ascii="宋体" w:eastAsia="宋体" w:hAnsi="宋体" w:hint="eastAsia"/>
          <w:bCs/>
          <w:color w:val="000000"/>
          <w:sz w:val="24"/>
          <w:szCs w:val="24"/>
        </w:rPr>
        <w:t>行政区域，包括</w:t>
      </w:r>
      <w:proofErr w:type="gramStart"/>
      <w:r w:rsidRPr="00BE7843">
        <w:rPr>
          <w:rFonts w:ascii="宋体" w:eastAsia="宋体" w:hAnsi="宋体" w:hint="eastAsia"/>
          <w:bCs/>
          <w:color w:val="000000"/>
          <w:sz w:val="24"/>
          <w:szCs w:val="24"/>
        </w:rPr>
        <w:t>蜀</w:t>
      </w:r>
      <w:proofErr w:type="gramEnd"/>
      <w:r w:rsidRPr="00BE7843">
        <w:rPr>
          <w:rFonts w:ascii="宋体" w:eastAsia="宋体" w:hAnsi="宋体" w:hint="eastAsia"/>
          <w:bCs/>
          <w:color w:val="000000"/>
          <w:sz w:val="24"/>
          <w:szCs w:val="24"/>
        </w:rPr>
        <w:t>山区、瑶海区、庐阳区、包河区、巢湖市、长丰县、肥东县、肥西县、庐江县</w:t>
      </w:r>
      <w:r w:rsidR="00D82AF0">
        <w:rPr>
          <w:rFonts w:ascii="宋体" w:eastAsia="宋体" w:hAnsi="宋体" w:hint="eastAsia"/>
          <w:bCs/>
          <w:color w:val="000000"/>
          <w:sz w:val="24"/>
          <w:szCs w:val="24"/>
        </w:rPr>
        <w:t>，</w:t>
      </w:r>
      <w:r w:rsidR="00D82AF0" w:rsidRPr="00BE7843">
        <w:rPr>
          <w:rFonts w:ascii="宋体" w:eastAsia="宋体" w:hAnsi="宋体" w:hint="eastAsia"/>
          <w:bCs/>
          <w:color w:val="000000"/>
          <w:sz w:val="24"/>
          <w:szCs w:val="24"/>
        </w:rPr>
        <w:t>辖区总面积1</w:t>
      </w:r>
      <w:r w:rsidR="00D82AF0" w:rsidRPr="00BE7843">
        <w:rPr>
          <w:rFonts w:ascii="宋体" w:eastAsia="宋体" w:hAnsi="宋体"/>
          <w:bCs/>
          <w:color w:val="000000"/>
          <w:sz w:val="24"/>
          <w:szCs w:val="24"/>
        </w:rPr>
        <w:t>.</w:t>
      </w:r>
      <w:r w:rsidR="00D82AF0" w:rsidRPr="00BE7843">
        <w:rPr>
          <w:rFonts w:ascii="宋体" w:eastAsia="宋体" w:hAnsi="宋体" w:hint="eastAsia"/>
          <w:bCs/>
          <w:color w:val="000000"/>
          <w:sz w:val="24"/>
          <w:szCs w:val="24"/>
        </w:rPr>
        <w:t>14万平方公里</w:t>
      </w:r>
      <w:r w:rsidR="00D82AF0">
        <w:rPr>
          <w:rFonts w:ascii="宋体" w:eastAsia="宋体" w:hAnsi="宋体" w:hint="eastAsia"/>
          <w:bCs/>
          <w:color w:val="000000"/>
          <w:sz w:val="24"/>
          <w:szCs w:val="24"/>
        </w:rPr>
        <w:t>。</w:t>
      </w:r>
    </w:p>
    <w:p w14:paraId="48C8EF9E" w14:textId="5C298F79" w:rsidR="00E25452" w:rsidRDefault="00D82AF0" w:rsidP="008A215C">
      <w:pPr>
        <w:pStyle w:val="Heading2"/>
        <w:tabs>
          <w:tab w:val="left" w:pos="426"/>
          <w:tab w:val="left" w:pos="567"/>
        </w:tabs>
        <w:adjustRightInd w:val="0"/>
        <w:snapToGrid w:val="0"/>
        <w:spacing w:before="0" w:after="0" w:line="480" w:lineRule="auto"/>
        <w:rPr>
          <w:rFonts w:ascii="宋体" w:hAnsi="宋体"/>
          <w:bCs w:val="0"/>
          <w:sz w:val="24"/>
          <w:szCs w:val="24"/>
        </w:rPr>
      </w:pPr>
      <w:bookmarkStart w:id="6" w:name="_Toc36477971"/>
      <w:r>
        <w:rPr>
          <w:rFonts w:ascii="宋体" w:hAnsi="宋体" w:hint="eastAsia"/>
          <w:bCs w:val="0"/>
          <w:sz w:val="24"/>
          <w:szCs w:val="24"/>
        </w:rPr>
        <w:t>（</w:t>
      </w:r>
      <w:r w:rsidR="00BE79BB">
        <w:rPr>
          <w:rFonts w:ascii="宋体" w:hAnsi="宋体" w:hint="eastAsia"/>
          <w:bCs w:val="0"/>
          <w:sz w:val="24"/>
          <w:szCs w:val="24"/>
        </w:rPr>
        <w:t>二</w:t>
      </w:r>
      <w:r>
        <w:rPr>
          <w:rFonts w:ascii="宋体" w:hAnsi="宋体" w:hint="eastAsia"/>
          <w:bCs w:val="0"/>
          <w:sz w:val="24"/>
          <w:szCs w:val="24"/>
        </w:rPr>
        <w:t>）规划期限</w:t>
      </w:r>
      <w:bookmarkEnd w:id="6"/>
    </w:p>
    <w:p w14:paraId="38EFFDDF" w14:textId="5F77A650" w:rsidR="00D82AF0" w:rsidRDefault="008034A8" w:rsidP="00D82AF0">
      <w:pPr>
        <w:pStyle w:val="BodyTextIndent"/>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规划基准年为2018年。</w:t>
      </w:r>
      <w:r w:rsidR="00BE79BB">
        <w:rPr>
          <w:rFonts w:ascii="宋体" w:eastAsia="宋体" w:hAnsi="宋体" w:hint="eastAsia"/>
          <w:bCs/>
          <w:color w:val="000000"/>
          <w:sz w:val="24"/>
          <w:szCs w:val="24"/>
        </w:rPr>
        <w:t>规划</w:t>
      </w:r>
      <w:r>
        <w:rPr>
          <w:rFonts w:ascii="宋体" w:eastAsia="宋体" w:hAnsi="宋体" w:hint="eastAsia"/>
          <w:bCs/>
          <w:color w:val="000000"/>
          <w:sz w:val="24"/>
          <w:szCs w:val="24"/>
        </w:rPr>
        <w:t>期限</w:t>
      </w:r>
      <w:r w:rsidR="00BE79BB">
        <w:rPr>
          <w:rFonts w:ascii="宋体" w:eastAsia="宋体" w:hAnsi="宋体" w:hint="eastAsia"/>
          <w:bCs/>
          <w:color w:val="000000"/>
          <w:sz w:val="24"/>
          <w:szCs w:val="24"/>
        </w:rPr>
        <w:t>分为近期（2018-2020年）</w:t>
      </w:r>
      <w:r w:rsidR="00D82AF0">
        <w:rPr>
          <w:rFonts w:ascii="宋体" w:eastAsia="宋体" w:hAnsi="宋体" w:hint="eastAsia"/>
          <w:bCs/>
          <w:color w:val="000000"/>
          <w:sz w:val="24"/>
          <w:szCs w:val="24"/>
        </w:rPr>
        <w:t>，</w:t>
      </w:r>
      <w:r w:rsidR="00BE79BB">
        <w:rPr>
          <w:rFonts w:ascii="宋体" w:eastAsia="宋体" w:hAnsi="宋体" w:hint="eastAsia"/>
          <w:bCs/>
          <w:color w:val="000000"/>
          <w:sz w:val="24"/>
          <w:szCs w:val="24"/>
        </w:rPr>
        <w:t>中期（2021-2025年）、远期（2026-2030年）</w:t>
      </w:r>
      <w:r w:rsidR="00D82AF0">
        <w:rPr>
          <w:rFonts w:ascii="宋体" w:eastAsia="宋体" w:hAnsi="宋体" w:hint="eastAsia"/>
          <w:bCs/>
          <w:color w:val="000000"/>
          <w:sz w:val="24"/>
          <w:szCs w:val="24"/>
        </w:rPr>
        <w:t>。</w:t>
      </w:r>
    </w:p>
    <w:p w14:paraId="6F805DAB" w14:textId="4E407799" w:rsidR="00683625" w:rsidRDefault="00683625" w:rsidP="00683625">
      <w:pPr>
        <w:pStyle w:val="Heading2"/>
        <w:tabs>
          <w:tab w:val="left" w:pos="426"/>
          <w:tab w:val="left" w:pos="567"/>
        </w:tabs>
        <w:adjustRightInd w:val="0"/>
        <w:snapToGrid w:val="0"/>
        <w:spacing w:before="0" w:after="0" w:line="480" w:lineRule="auto"/>
        <w:rPr>
          <w:rFonts w:ascii="宋体" w:hAnsi="宋体"/>
          <w:bCs w:val="0"/>
          <w:sz w:val="24"/>
          <w:szCs w:val="24"/>
        </w:rPr>
      </w:pPr>
      <w:r>
        <w:rPr>
          <w:rFonts w:ascii="宋体" w:hAnsi="宋体" w:hint="eastAsia"/>
          <w:bCs w:val="0"/>
          <w:sz w:val="24"/>
          <w:szCs w:val="24"/>
        </w:rPr>
        <w:t>（</w:t>
      </w:r>
      <w:r>
        <w:rPr>
          <w:rFonts w:ascii="宋体" w:hAnsi="宋体" w:hint="eastAsia"/>
          <w:bCs w:val="0"/>
          <w:sz w:val="24"/>
          <w:szCs w:val="24"/>
        </w:rPr>
        <w:t>三</w:t>
      </w:r>
      <w:r>
        <w:rPr>
          <w:rFonts w:ascii="宋体" w:hAnsi="宋体" w:hint="eastAsia"/>
          <w:bCs w:val="0"/>
          <w:sz w:val="24"/>
          <w:szCs w:val="24"/>
        </w:rPr>
        <w:t>）</w:t>
      </w:r>
      <w:r>
        <w:rPr>
          <w:rFonts w:ascii="宋体" w:hAnsi="宋体" w:hint="eastAsia"/>
          <w:bCs w:val="0"/>
          <w:sz w:val="24"/>
          <w:szCs w:val="24"/>
        </w:rPr>
        <w:t>目标点位</w:t>
      </w:r>
    </w:p>
    <w:p w14:paraId="2A965638" w14:textId="362758FC" w:rsidR="00683625" w:rsidRDefault="00683625" w:rsidP="00683625">
      <w:pPr>
        <w:pStyle w:val="BodyTextIndent"/>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目标点位为</w:t>
      </w:r>
      <w:proofErr w:type="gramStart"/>
      <w:r w:rsidR="008034A8">
        <w:rPr>
          <w:rFonts w:ascii="宋体" w:eastAsia="宋体" w:hAnsi="宋体" w:hint="eastAsia"/>
          <w:bCs/>
          <w:color w:val="000000"/>
          <w:sz w:val="24"/>
          <w:szCs w:val="24"/>
        </w:rPr>
        <w:t>市</w:t>
      </w:r>
      <w:r>
        <w:rPr>
          <w:rFonts w:ascii="宋体" w:eastAsia="宋体" w:hAnsi="宋体" w:hint="eastAsia"/>
          <w:bCs/>
          <w:color w:val="000000"/>
          <w:sz w:val="24"/>
          <w:szCs w:val="24"/>
        </w:rPr>
        <w:t>国控空气</w:t>
      </w:r>
      <w:proofErr w:type="gramEnd"/>
      <w:r>
        <w:rPr>
          <w:rFonts w:ascii="宋体" w:eastAsia="宋体" w:hAnsi="宋体" w:hint="eastAsia"/>
          <w:bCs/>
          <w:color w:val="000000"/>
          <w:sz w:val="24"/>
          <w:szCs w:val="24"/>
        </w:rPr>
        <w:t>自动监测点</w:t>
      </w:r>
      <w:r>
        <w:rPr>
          <w:rFonts w:ascii="宋体" w:eastAsia="宋体" w:hAnsi="宋体" w:hint="eastAsia"/>
          <w:bCs/>
          <w:color w:val="000000"/>
          <w:sz w:val="24"/>
          <w:szCs w:val="24"/>
        </w:rPr>
        <w:t>。</w:t>
      </w:r>
    </w:p>
    <w:p w14:paraId="7DBBB59E" w14:textId="1714912A" w:rsidR="00280F3F" w:rsidRDefault="00644538" w:rsidP="003B68C7">
      <w:pPr>
        <w:adjustRightInd w:val="0"/>
        <w:snapToGrid w:val="0"/>
        <w:spacing w:line="600" w:lineRule="exact"/>
        <w:outlineLvl w:val="0"/>
        <w:rPr>
          <w:rFonts w:asciiTheme="majorEastAsia" w:eastAsiaTheme="majorEastAsia" w:hAnsiTheme="majorEastAsia"/>
          <w:b/>
          <w:sz w:val="32"/>
          <w:szCs w:val="32"/>
        </w:rPr>
      </w:pPr>
      <w:bookmarkStart w:id="7" w:name="_Toc36477976"/>
      <w:r>
        <w:rPr>
          <w:rFonts w:asciiTheme="majorEastAsia" w:eastAsiaTheme="majorEastAsia" w:hAnsiTheme="majorEastAsia" w:hint="eastAsia"/>
          <w:b/>
          <w:sz w:val="32"/>
          <w:szCs w:val="32"/>
        </w:rPr>
        <w:t>五、</w:t>
      </w:r>
      <w:r w:rsidR="0061760B" w:rsidRPr="003B68C7">
        <w:rPr>
          <w:rFonts w:asciiTheme="majorEastAsia" w:eastAsiaTheme="majorEastAsia" w:hAnsiTheme="majorEastAsia" w:hint="eastAsia"/>
          <w:b/>
          <w:sz w:val="32"/>
          <w:szCs w:val="32"/>
        </w:rPr>
        <w:t>重点任务与措施</w:t>
      </w:r>
      <w:bookmarkEnd w:id="7"/>
    </w:p>
    <w:p w14:paraId="52737CD9" w14:textId="77777777" w:rsidR="00644538" w:rsidRDefault="00644538" w:rsidP="0061760B">
      <w:pPr>
        <w:spacing w:line="360" w:lineRule="auto"/>
        <w:ind w:firstLineChars="200" w:firstLine="480"/>
        <w:rPr>
          <w:sz w:val="24"/>
          <w:szCs w:val="24"/>
        </w:rPr>
      </w:pPr>
    </w:p>
    <w:p w14:paraId="554DA123" w14:textId="3032FB83" w:rsidR="008D2598" w:rsidRDefault="00644538" w:rsidP="008D2598">
      <w:pPr>
        <w:pStyle w:val="Heading2"/>
        <w:tabs>
          <w:tab w:val="left" w:pos="426"/>
          <w:tab w:val="left" w:pos="567"/>
        </w:tabs>
        <w:adjustRightInd w:val="0"/>
        <w:snapToGrid w:val="0"/>
        <w:spacing w:before="0" w:after="0" w:line="480" w:lineRule="auto"/>
        <w:rPr>
          <w:rFonts w:ascii="宋体" w:hAnsi="宋体"/>
          <w:bCs w:val="0"/>
          <w:sz w:val="24"/>
          <w:szCs w:val="24"/>
        </w:rPr>
      </w:pPr>
      <w:bookmarkStart w:id="8" w:name="_Toc36477977"/>
      <w:r>
        <w:rPr>
          <w:rFonts w:ascii="宋体" w:hAnsi="宋体" w:hint="eastAsia"/>
          <w:bCs w:val="0"/>
          <w:sz w:val="24"/>
          <w:szCs w:val="24"/>
        </w:rPr>
        <w:lastRenderedPageBreak/>
        <w:t>（一）</w:t>
      </w:r>
      <w:r w:rsidR="00800423">
        <w:rPr>
          <w:rFonts w:ascii="宋体" w:hAnsi="宋体" w:hint="eastAsia"/>
          <w:bCs w:val="0"/>
          <w:sz w:val="24"/>
          <w:szCs w:val="24"/>
        </w:rPr>
        <w:t>优化城市空间布局和产业结构</w:t>
      </w:r>
      <w:bookmarkEnd w:id="8"/>
    </w:p>
    <w:p w14:paraId="3420C416" w14:textId="5EF40177" w:rsidR="008D2598" w:rsidRDefault="008D2598" w:rsidP="008D2598">
      <w:pPr>
        <w:spacing w:line="360" w:lineRule="auto"/>
        <w:ind w:firstLineChars="200" w:firstLine="480"/>
        <w:rPr>
          <w:sz w:val="24"/>
          <w:szCs w:val="24"/>
        </w:rPr>
      </w:pPr>
      <w:r w:rsidRPr="00B34414">
        <w:rPr>
          <w:rFonts w:hint="eastAsia"/>
          <w:sz w:val="24"/>
          <w:szCs w:val="24"/>
        </w:rPr>
        <w:t>1.</w:t>
      </w:r>
      <w:r w:rsidRPr="00B34414">
        <w:rPr>
          <w:sz w:val="24"/>
          <w:szCs w:val="24"/>
        </w:rPr>
        <w:t xml:space="preserve"> </w:t>
      </w:r>
      <w:r>
        <w:rPr>
          <w:sz w:val="24"/>
          <w:szCs w:val="24"/>
        </w:rPr>
        <w:t>优化</w:t>
      </w:r>
      <w:r w:rsidR="00800423">
        <w:rPr>
          <w:rFonts w:hint="eastAsia"/>
          <w:sz w:val="24"/>
          <w:szCs w:val="24"/>
        </w:rPr>
        <w:t>城市空间</w:t>
      </w:r>
      <w:r>
        <w:rPr>
          <w:sz w:val="24"/>
          <w:szCs w:val="24"/>
        </w:rPr>
        <w:t>布局</w:t>
      </w:r>
    </w:p>
    <w:p w14:paraId="77C79982" w14:textId="77777777" w:rsidR="00800423" w:rsidRDefault="00800423" w:rsidP="00800423">
      <w:pPr>
        <w:spacing w:line="360" w:lineRule="auto"/>
        <w:ind w:firstLineChars="200" w:firstLine="480"/>
        <w:rPr>
          <w:sz w:val="24"/>
          <w:szCs w:val="24"/>
        </w:rPr>
      </w:pPr>
      <w:r>
        <w:rPr>
          <w:sz w:val="24"/>
          <w:szCs w:val="24"/>
        </w:rPr>
        <w:t>完成生态保护红线、环境质量底线、资源利用上线、环境准入清单编制工作，按照国家和省明确禁止和限制发展的行业、生产工艺和产业目录，调整产业布局。严格执行国家高耗能、高污染和资源型行业准入条件，制定更严格的产业准入门槛。积极推行区域、规划环境影响评价，新、改、扩建建设项目的环境影响评价，应满足区域、规划环评要求。</w:t>
      </w:r>
    </w:p>
    <w:p w14:paraId="3F591A2B" w14:textId="654AAAFB" w:rsidR="00800423" w:rsidRDefault="00800423" w:rsidP="00800423">
      <w:pPr>
        <w:spacing w:line="360" w:lineRule="auto"/>
        <w:ind w:firstLineChars="200" w:firstLine="480"/>
        <w:rPr>
          <w:sz w:val="24"/>
          <w:szCs w:val="24"/>
        </w:rPr>
      </w:pPr>
      <w:r>
        <w:rPr>
          <w:sz w:val="24"/>
          <w:szCs w:val="24"/>
        </w:rPr>
        <w:t>加快区域产业调整。加快城市建成区重污染企业搬迁改造或关闭退出。禁止新增化工园区，加大现有化工园区环境管理力度。已明确的退城企业，要明确时间表，逾期不退城的予以停产。</w:t>
      </w:r>
    </w:p>
    <w:p w14:paraId="584DCCE5" w14:textId="77777777" w:rsidR="00800423" w:rsidRDefault="00800423" w:rsidP="00800423">
      <w:pPr>
        <w:spacing w:line="360" w:lineRule="auto"/>
        <w:ind w:firstLineChars="200" w:firstLine="480"/>
        <w:rPr>
          <w:sz w:val="24"/>
          <w:szCs w:val="24"/>
        </w:rPr>
      </w:pPr>
      <w:r>
        <w:rPr>
          <w:sz w:val="24"/>
          <w:szCs w:val="24"/>
        </w:rPr>
        <w:t>优化城市用地布局，划定城市开发边界，遏制城市圈层式蔓延，实现城镇集约高效发展。划定生态、农业、城镇空间，严格空间管控要求，将生态底线作为城镇空间布局必须避让的前提条件，生态空间禁止建设对生态功能有影响的工业、采矿等项目。严格按照三线</w:t>
      </w:r>
      <w:proofErr w:type="gramStart"/>
      <w:r>
        <w:rPr>
          <w:sz w:val="24"/>
          <w:szCs w:val="24"/>
        </w:rPr>
        <w:t>一</w:t>
      </w:r>
      <w:proofErr w:type="gramEnd"/>
      <w:r>
        <w:rPr>
          <w:sz w:val="24"/>
          <w:szCs w:val="24"/>
        </w:rPr>
        <w:t>单划定的优先保护区、重点管控区、一般管控区等进行分区管控，重点管控区、一般管控区内新建、改建和扩建项目大气污染物实施</w:t>
      </w:r>
      <w:r>
        <w:rPr>
          <w:sz w:val="24"/>
          <w:szCs w:val="24"/>
        </w:rPr>
        <w:t>“</w:t>
      </w:r>
      <w:r>
        <w:rPr>
          <w:sz w:val="24"/>
          <w:szCs w:val="24"/>
        </w:rPr>
        <w:t>倍量替代</w:t>
      </w:r>
      <w:r>
        <w:rPr>
          <w:sz w:val="24"/>
          <w:szCs w:val="24"/>
        </w:rPr>
        <w:t>”</w:t>
      </w:r>
      <w:r>
        <w:rPr>
          <w:sz w:val="24"/>
          <w:szCs w:val="24"/>
        </w:rPr>
        <w:t>，执行特别排放标准的行业实施提标升级改造。结合合肥市气象条件、地表通风能力和城市结构，按照顺应合肥市主导风向、利用局地环流、尊重城市格局的原则，结合生态冷源、考虑城市热岛等因素，</w:t>
      </w:r>
      <w:r>
        <w:rPr>
          <w:sz w:val="24"/>
          <w:szCs w:val="24"/>
        </w:rPr>
        <w:t>“</w:t>
      </w:r>
      <w:r>
        <w:rPr>
          <w:sz w:val="24"/>
          <w:szCs w:val="24"/>
        </w:rPr>
        <w:t>破立并举</w:t>
      </w:r>
      <w:r>
        <w:rPr>
          <w:sz w:val="24"/>
          <w:szCs w:val="24"/>
        </w:rPr>
        <w:t>”</w:t>
      </w:r>
      <w:r>
        <w:rPr>
          <w:sz w:val="24"/>
          <w:szCs w:val="24"/>
        </w:rPr>
        <w:t>，构建城市多级通风廊道系统，形成城市</w:t>
      </w:r>
      <w:r>
        <w:rPr>
          <w:sz w:val="24"/>
          <w:szCs w:val="24"/>
        </w:rPr>
        <w:t>4</w:t>
      </w:r>
      <w:r>
        <w:rPr>
          <w:sz w:val="24"/>
          <w:szCs w:val="24"/>
        </w:rPr>
        <w:t>大通风口、</w:t>
      </w:r>
      <w:r>
        <w:rPr>
          <w:sz w:val="24"/>
          <w:szCs w:val="24"/>
        </w:rPr>
        <w:t>9</w:t>
      </w:r>
      <w:r>
        <w:rPr>
          <w:sz w:val="24"/>
          <w:szCs w:val="24"/>
        </w:rPr>
        <w:t>条一级通风廊道、</w:t>
      </w:r>
      <w:r>
        <w:rPr>
          <w:sz w:val="24"/>
          <w:szCs w:val="24"/>
        </w:rPr>
        <w:t>18</w:t>
      </w:r>
      <w:r>
        <w:rPr>
          <w:sz w:val="24"/>
          <w:szCs w:val="24"/>
        </w:rPr>
        <w:t>条二级通风廊道，改善城市风环境。</w:t>
      </w:r>
    </w:p>
    <w:p w14:paraId="5A908536" w14:textId="77777777" w:rsidR="008D2598" w:rsidRDefault="008D2598" w:rsidP="008D2598">
      <w:pPr>
        <w:spacing w:line="360" w:lineRule="auto"/>
        <w:ind w:firstLineChars="200" w:firstLine="480"/>
        <w:rPr>
          <w:sz w:val="24"/>
          <w:szCs w:val="24"/>
        </w:rPr>
      </w:pPr>
      <w:r w:rsidRPr="006F47B2">
        <w:rPr>
          <w:sz w:val="24"/>
          <w:szCs w:val="24"/>
        </w:rPr>
        <w:t>2.</w:t>
      </w:r>
      <w:r w:rsidRPr="00B34414">
        <w:rPr>
          <w:b/>
          <w:sz w:val="24"/>
          <w:szCs w:val="24"/>
        </w:rPr>
        <w:t xml:space="preserve"> </w:t>
      </w:r>
      <w:proofErr w:type="gramStart"/>
      <w:r w:rsidRPr="00B34414">
        <w:rPr>
          <w:sz w:val="24"/>
          <w:szCs w:val="24"/>
        </w:rPr>
        <w:t>严控</w:t>
      </w:r>
      <w:r w:rsidRPr="00B34414">
        <w:rPr>
          <w:sz w:val="24"/>
          <w:szCs w:val="24"/>
        </w:rPr>
        <w:t>“</w:t>
      </w:r>
      <w:proofErr w:type="gramEnd"/>
      <w:r w:rsidRPr="00B34414">
        <w:rPr>
          <w:sz w:val="24"/>
          <w:szCs w:val="24"/>
        </w:rPr>
        <w:t>两高</w:t>
      </w:r>
      <w:r w:rsidRPr="00B34414">
        <w:rPr>
          <w:sz w:val="24"/>
          <w:szCs w:val="24"/>
        </w:rPr>
        <w:t>”</w:t>
      </w:r>
      <w:r>
        <w:rPr>
          <w:sz w:val="24"/>
          <w:szCs w:val="24"/>
        </w:rPr>
        <w:t>行业产能</w:t>
      </w:r>
    </w:p>
    <w:p w14:paraId="52E7DC5E" w14:textId="77777777" w:rsidR="00800423" w:rsidRDefault="00800423" w:rsidP="00800423">
      <w:pPr>
        <w:spacing w:line="360" w:lineRule="auto"/>
        <w:ind w:firstLineChars="200" w:firstLine="480"/>
        <w:rPr>
          <w:sz w:val="24"/>
          <w:szCs w:val="24"/>
        </w:rPr>
      </w:pPr>
      <w:r>
        <w:rPr>
          <w:sz w:val="24"/>
          <w:szCs w:val="24"/>
        </w:rPr>
        <w:t>严格执行国家关于</w:t>
      </w:r>
      <w:r>
        <w:rPr>
          <w:sz w:val="24"/>
          <w:szCs w:val="24"/>
        </w:rPr>
        <w:t>“</w:t>
      </w:r>
      <w:r>
        <w:rPr>
          <w:sz w:val="24"/>
          <w:szCs w:val="24"/>
        </w:rPr>
        <w:t>两高</w:t>
      </w:r>
      <w:r>
        <w:rPr>
          <w:sz w:val="24"/>
          <w:szCs w:val="24"/>
        </w:rPr>
        <w:t>”</w:t>
      </w:r>
      <w:r>
        <w:rPr>
          <w:sz w:val="24"/>
          <w:szCs w:val="24"/>
        </w:rPr>
        <w:t>产业准入目录和产能总量控制政策措施。严禁新增钢铁、焦化、电解铝、铸造、水泥和平板玻璃等产能；严格执行钢铁、水泥、平板玻璃等行业产能置换实施办法；新、改、扩建涉及大宗物料运输的建设项目，原则上不得采用公路运输。</w:t>
      </w:r>
    </w:p>
    <w:p w14:paraId="23FDE8A7" w14:textId="77777777" w:rsidR="00800423" w:rsidRDefault="00800423" w:rsidP="00800423">
      <w:pPr>
        <w:spacing w:line="360" w:lineRule="auto"/>
        <w:ind w:firstLineChars="200" w:firstLine="480"/>
        <w:rPr>
          <w:sz w:val="24"/>
          <w:szCs w:val="24"/>
        </w:rPr>
      </w:pPr>
      <w:r>
        <w:rPr>
          <w:sz w:val="24"/>
          <w:szCs w:val="24"/>
        </w:rPr>
        <w:t>加大落后产能淘汰和过剩产能压减力度。严格执行质量、环保、能耗、安全等法规标准。严格按照《产业结构调整指导目录》，执行过剩产能淘汰标准。</w:t>
      </w:r>
    </w:p>
    <w:p w14:paraId="64F51A0F" w14:textId="77777777" w:rsidR="008D2598" w:rsidRDefault="008D2598" w:rsidP="008D2598">
      <w:pPr>
        <w:spacing w:line="360" w:lineRule="auto"/>
        <w:ind w:firstLineChars="200" w:firstLine="480"/>
        <w:rPr>
          <w:sz w:val="24"/>
          <w:szCs w:val="24"/>
        </w:rPr>
      </w:pPr>
      <w:r w:rsidRPr="00B34414">
        <w:rPr>
          <w:rFonts w:hint="eastAsia"/>
          <w:sz w:val="24"/>
          <w:szCs w:val="24"/>
        </w:rPr>
        <w:t>3.</w:t>
      </w:r>
      <w:proofErr w:type="gramStart"/>
      <w:r w:rsidRPr="00B34414">
        <w:rPr>
          <w:sz w:val="24"/>
          <w:szCs w:val="24"/>
        </w:rPr>
        <w:t>强化</w:t>
      </w:r>
      <w:r w:rsidRPr="00B34414">
        <w:rPr>
          <w:sz w:val="24"/>
          <w:szCs w:val="24"/>
        </w:rPr>
        <w:t>“</w:t>
      </w:r>
      <w:proofErr w:type="gramEnd"/>
      <w:r w:rsidRPr="00B34414">
        <w:rPr>
          <w:sz w:val="24"/>
          <w:szCs w:val="24"/>
        </w:rPr>
        <w:t>散乱污</w:t>
      </w:r>
      <w:r w:rsidRPr="00B34414">
        <w:rPr>
          <w:sz w:val="24"/>
          <w:szCs w:val="24"/>
        </w:rPr>
        <w:t>”</w:t>
      </w:r>
      <w:r>
        <w:rPr>
          <w:sz w:val="24"/>
          <w:szCs w:val="24"/>
        </w:rPr>
        <w:t>企业综合整治</w:t>
      </w:r>
    </w:p>
    <w:p w14:paraId="3C65E09C" w14:textId="77777777" w:rsidR="00800423" w:rsidRDefault="00800423" w:rsidP="00800423">
      <w:pPr>
        <w:spacing w:line="360" w:lineRule="auto"/>
        <w:ind w:firstLineChars="200" w:firstLine="480"/>
        <w:rPr>
          <w:sz w:val="24"/>
          <w:szCs w:val="24"/>
        </w:rPr>
      </w:pPr>
      <w:r>
        <w:rPr>
          <w:sz w:val="24"/>
          <w:szCs w:val="24"/>
        </w:rPr>
        <w:t>全面开展</w:t>
      </w:r>
      <w:r>
        <w:rPr>
          <w:sz w:val="24"/>
          <w:szCs w:val="24"/>
        </w:rPr>
        <w:t>“</w:t>
      </w:r>
      <w:r>
        <w:rPr>
          <w:sz w:val="24"/>
          <w:szCs w:val="24"/>
        </w:rPr>
        <w:t>散乱污</w:t>
      </w:r>
      <w:r>
        <w:rPr>
          <w:sz w:val="24"/>
          <w:szCs w:val="24"/>
        </w:rPr>
        <w:t>”</w:t>
      </w:r>
      <w:r>
        <w:rPr>
          <w:sz w:val="24"/>
          <w:szCs w:val="24"/>
        </w:rPr>
        <w:t>企业及集群综合整治行动。根据国家规定及省要求，细化</w:t>
      </w:r>
      <w:r>
        <w:rPr>
          <w:sz w:val="24"/>
          <w:szCs w:val="24"/>
        </w:rPr>
        <w:t>“</w:t>
      </w:r>
      <w:r>
        <w:rPr>
          <w:sz w:val="24"/>
          <w:szCs w:val="24"/>
        </w:rPr>
        <w:t>散乱污</w:t>
      </w:r>
      <w:r>
        <w:rPr>
          <w:sz w:val="24"/>
          <w:szCs w:val="24"/>
        </w:rPr>
        <w:t xml:space="preserve">” </w:t>
      </w:r>
      <w:r>
        <w:rPr>
          <w:sz w:val="24"/>
          <w:szCs w:val="24"/>
        </w:rPr>
        <w:t>企业及集群整治标准。实行拉网式排查，建立管理台账。按照</w:t>
      </w:r>
      <w:r>
        <w:rPr>
          <w:sz w:val="24"/>
          <w:szCs w:val="24"/>
        </w:rPr>
        <w:t>“</w:t>
      </w:r>
      <w:r>
        <w:rPr>
          <w:sz w:val="24"/>
          <w:szCs w:val="24"/>
        </w:rPr>
        <w:t>先停后治</w:t>
      </w:r>
      <w:r>
        <w:rPr>
          <w:sz w:val="24"/>
          <w:szCs w:val="24"/>
        </w:rPr>
        <w:t>”</w:t>
      </w:r>
      <w:r>
        <w:rPr>
          <w:sz w:val="24"/>
          <w:szCs w:val="24"/>
        </w:rPr>
        <w:t>的原则，实施分</w:t>
      </w:r>
      <w:r>
        <w:rPr>
          <w:sz w:val="24"/>
          <w:szCs w:val="24"/>
        </w:rPr>
        <w:lastRenderedPageBreak/>
        <w:t>类处置。列入关停取缔类的，基本做到</w:t>
      </w:r>
      <w:r>
        <w:rPr>
          <w:sz w:val="24"/>
          <w:szCs w:val="24"/>
        </w:rPr>
        <w:t>“</w:t>
      </w:r>
      <w:r>
        <w:rPr>
          <w:sz w:val="24"/>
          <w:szCs w:val="24"/>
        </w:rPr>
        <w:t>两断三清</w:t>
      </w:r>
      <w:r>
        <w:rPr>
          <w:sz w:val="24"/>
          <w:szCs w:val="24"/>
        </w:rPr>
        <w:t>”</w:t>
      </w:r>
      <w:r>
        <w:rPr>
          <w:sz w:val="24"/>
          <w:szCs w:val="24"/>
        </w:rPr>
        <w:t>（切断工业用水、用电，清除原料、产品、生产设备）；列入整合搬迁类的，要按照产业发展规模化、现代化的原则，搬迁至合</w:t>
      </w:r>
      <w:proofErr w:type="gramStart"/>
      <w:r>
        <w:rPr>
          <w:sz w:val="24"/>
          <w:szCs w:val="24"/>
        </w:rPr>
        <w:t>规</w:t>
      </w:r>
      <w:proofErr w:type="gramEnd"/>
      <w:r>
        <w:rPr>
          <w:sz w:val="24"/>
          <w:szCs w:val="24"/>
        </w:rPr>
        <w:t>工业园区并实施升级改造；列入升级改造类的，对</w:t>
      </w:r>
      <w:proofErr w:type="gramStart"/>
      <w:r>
        <w:rPr>
          <w:sz w:val="24"/>
          <w:szCs w:val="24"/>
        </w:rPr>
        <w:t>标先进</w:t>
      </w:r>
      <w:proofErr w:type="gramEnd"/>
      <w:r>
        <w:rPr>
          <w:sz w:val="24"/>
          <w:szCs w:val="24"/>
        </w:rPr>
        <w:t>企业实施深度治理。建立</w:t>
      </w:r>
      <w:r>
        <w:rPr>
          <w:sz w:val="24"/>
          <w:szCs w:val="24"/>
        </w:rPr>
        <w:t>“</w:t>
      </w:r>
      <w:r>
        <w:rPr>
          <w:sz w:val="24"/>
          <w:szCs w:val="24"/>
        </w:rPr>
        <w:t>散乱污</w:t>
      </w:r>
      <w:r>
        <w:rPr>
          <w:sz w:val="24"/>
          <w:szCs w:val="24"/>
        </w:rPr>
        <w:t>”</w:t>
      </w:r>
      <w:r>
        <w:rPr>
          <w:sz w:val="24"/>
          <w:szCs w:val="24"/>
        </w:rPr>
        <w:t>企业动态管理机制，坚决杜绝</w:t>
      </w:r>
      <w:r>
        <w:rPr>
          <w:sz w:val="24"/>
          <w:szCs w:val="24"/>
        </w:rPr>
        <w:t>“</w:t>
      </w:r>
      <w:r>
        <w:rPr>
          <w:sz w:val="24"/>
          <w:szCs w:val="24"/>
        </w:rPr>
        <w:t>散乱污</w:t>
      </w:r>
      <w:r>
        <w:rPr>
          <w:sz w:val="24"/>
          <w:szCs w:val="24"/>
        </w:rPr>
        <w:t>”</w:t>
      </w:r>
      <w:r>
        <w:rPr>
          <w:sz w:val="24"/>
          <w:szCs w:val="24"/>
        </w:rPr>
        <w:t>企业项目建设和已取缔的</w:t>
      </w:r>
      <w:r>
        <w:rPr>
          <w:sz w:val="24"/>
          <w:szCs w:val="24"/>
        </w:rPr>
        <w:t>“</w:t>
      </w:r>
      <w:r>
        <w:rPr>
          <w:sz w:val="24"/>
          <w:szCs w:val="24"/>
        </w:rPr>
        <w:t>散乱污</w:t>
      </w:r>
      <w:r>
        <w:rPr>
          <w:sz w:val="24"/>
          <w:szCs w:val="24"/>
        </w:rPr>
        <w:t xml:space="preserve">” </w:t>
      </w:r>
      <w:r>
        <w:rPr>
          <w:sz w:val="24"/>
          <w:szCs w:val="24"/>
        </w:rPr>
        <w:t>企业异地转移、死灰复燃。</w:t>
      </w:r>
      <w:r>
        <w:rPr>
          <w:sz w:val="24"/>
          <w:szCs w:val="24"/>
        </w:rPr>
        <w:t xml:space="preserve"> 2020</w:t>
      </w:r>
      <w:r>
        <w:rPr>
          <w:sz w:val="24"/>
          <w:szCs w:val="24"/>
        </w:rPr>
        <w:t>年，全市各区基本完成小污染源排查工作，</w:t>
      </w:r>
      <w:proofErr w:type="gramStart"/>
      <w:r>
        <w:rPr>
          <w:sz w:val="24"/>
          <w:szCs w:val="24"/>
        </w:rPr>
        <w:t>中心城区完成</w:t>
      </w:r>
      <w:r>
        <w:rPr>
          <w:sz w:val="24"/>
          <w:szCs w:val="24"/>
        </w:rPr>
        <w:t>“</w:t>
      </w:r>
      <w:proofErr w:type="gramEnd"/>
      <w:r>
        <w:rPr>
          <w:sz w:val="24"/>
          <w:szCs w:val="24"/>
        </w:rPr>
        <w:t>散乱污</w:t>
      </w:r>
      <w:r>
        <w:rPr>
          <w:sz w:val="24"/>
          <w:szCs w:val="24"/>
        </w:rPr>
        <w:t>”</w:t>
      </w:r>
      <w:r>
        <w:rPr>
          <w:sz w:val="24"/>
          <w:szCs w:val="24"/>
        </w:rPr>
        <w:t>污染源的关停、治理并纳入有效管理。</w:t>
      </w:r>
    </w:p>
    <w:p w14:paraId="066420CF" w14:textId="77777777" w:rsidR="008D2598" w:rsidRDefault="008D2598" w:rsidP="008D2598">
      <w:pPr>
        <w:spacing w:line="360" w:lineRule="auto"/>
        <w:ind w:firstLineChars="200" w:firstLine="480"/>
        <w:rPr>
          <w:sz w:val="24"/>
          <w:szCs w:val="24"/>
        </w:rPr>
      </w:pPr>
      <w:r w:rsidRPr="00B34414">
        <w:rPr>
          <w:rFonts w:hint="eastAsia"/>
          <w:sz w:val="24"/>
          <w:szCs w:val="24"/>
        </w:rPr>
        <w:t>4.</w:t>
      </w:r>
      <w:r>
        <w:rPr>
          <w:sz w:val="24"/>
          <w:szCs w:val="24"/>
        </w:rPr>
        <w:t>深化工业污染治理</w:t>
      </w:r>
    </w:p>
    <w:p w14:paraId="71B16EB7" w14:textId="77777777" w:rsidR="00800423" w:rsidRDefault="00800423" w:rsidP="00800423">
      <w:pPr>
        <w:spacing w:line="360" w:lineRule="auto"/>
        <w:ind w:firstLineChars="200" w:firstLine="480"/>
        <w:rPr>
          <w:sz w:val="24"/>
          <w:szCs w:val="24"/>
        </w:rPr>
      </w:pPr>
      <w:r>
        <w:rPr>
          <w:sz w:val="24"/>
          <w:szCs w:val="24"/>
        </w:rPr>
        <w:t>持续推进工业污染源全面达标排放，将烟气在线监测数据作为执法依据，加大超标处罚和联合惩戒力度，未达标排放的企业一律依法停产整治。落实排污许可证制度，</w:t>
      </w:r>
      <w:r>
        <w:rPr>
          <w:sz w:val="24"/>
          <w:szCs w:val="24"/>
        </w:rPr>
        <w:t>2020</w:t>
      </w:r>
      <w:r>
        <w:rPr>
          <w:sz w:val="24"/>
          <w:szCs w:val="24"/>
        </w:rPr>
        <w:t>年底前，完成排污许可管理名录规定的行业许可证核发。按照</w:t>
      </w:r>
      <w:r>
        <w:rPr>
          <w:sz w:val="24"/>
          <w:szCs w:val="24"/>
        </w:rPr>
        <w:t>“</w:t>
      </w:r>
      <w:r>
        <w:rPr>
          <w:sz w:val="24"/>
          <w:szCs w:val="24"/>
        </w:rPr>
        <w:t>核发一个行业、清理一个行业、规范一个行业、达标一个行业的原则</w:t>
      </w:r>
      <w:r>
        <w:rPr>
          <w:sz w:val="24"/>
          <w:szCs w:val="24"/>
        </w:rPr>
        <w:t>”</w:t>
      </w:r>
      <w:r>
        <w:rPr>
          <w:sz w:val="24"/>
          <w:szCs w:val="24"/>
        </w:rPr>
        <w:t>，结合合肥市实际，全面开展排污许可专项核查和清理整顿工作。</w:t>
      </w:r>
      <w:proofErr w:type="gramStart"/>
      <w:r>
        <w:rPr>
          <w:sz w:val="24"/>
          <w:szCs w:val="24"/>
        </w:rPr>
        <w:t>加大依证监管</w:t>
      </w:r>
      <w:proofErr w:type="gramEnd"/>
      <w:r>
        <w:rPr>
          <w:sz w:val="24"/>
          <w:szCs w:val="24"/>
        </w:rPr>
        <w:t>和执法处罚力度，督促企业持证排污、按证排污，对无证排污单位依法依规责令停产停业。</w:t>
      </w:r>
    </w:p>
    <w:p w14:paraId="3EF1647B" w14:textId="7C3632E9" w:rsidR="00800423" w:rsidRDefault="00800423" w:rsidP="00800423">
      <w:pPr>
        <w:spacing w:line="360" w:lineRule="auto"/>
        <w:ind w:firstLineChars="200" w:firstLine="480"/>
        <w:rPr>
          <w:sz w:val="24"/>
          <w:szCs w:val="24"/>
        </w:rPr>
      </w:pPr>
      <w:r>
        <w:rPr>
          <w:sz w:val="24"/>
          <w:szCs w:val="24"/>
        </w:rPr>
        <w:t>推进重点行业污染治理升级改造。二氧化硫、氮氧化物、颗粒物、挥发性有机物（</w:t>
      </w:r>
      <w:r>
        <w:rPr>
          <w:sz w:val="24"/>
          <w:szCs w:val="24"/>
        </w:rPr>
        <w:t>VOCs</w:t>
      </w:r>
      <w:r>
        <w:rPr>
          <w:sz w:val="24"/>
          <w:szCs w:val="24"/>
        </w:rPr>
        <w:t>）全面执行大气污染</w:t>
      </w:r>
      <w:proofErr w:type="gramStart"/>
      <w:r>
        <w:rPr>
          <w:sz w:val="24"/>
          <w:szCs w:val="24"/>
        </w:rPr>
        <w:t>物特别</w:t>
      </w:r>
      <w:proofErr w:type="gramEnd"/>
      <w:r>
        <w:rPr>
          <w:sz w:val="24"/>
          <w:szCs w:val="24"/>
        </w:rPr>
        <w:t>排放限值。推动实施热电、水泥等行业超低排放改造。提升工业废气收集处理效率，强化工业企业无组织排放管控。开展钢铁、建材、火电、铸造等重点行业及燃煤锅炉无组织排放排查，建立管理台账，对物料（含废渣）运输、装卸、储存、转移和工艺过程等无组织排放实施深度治理。鼓励已达标企业按照国内外先进水平升级改造。</w:t>
      </w:r>
    </w:p>
    <w:p w14:paraId="3975F224" w14:textId="7C8E5A96" w:rsidR="00800423" w:rsidRDefault="00800423" w:rsidP="00800423">
      <w:pPr>
        <w:spacing w:line="360" w:lineRule="auto"/>
        <w:ind w:firstLineChars="200" w:firstLine="480"/>
        <w:rPr>
          <w:sz w:val="24"/>
          <w:szCs w:val="24"/>
        </w:rPr>
      </w:pPr>
      <w:r>
        <w:rPr>
          <w:sz w:val="24"/>
          <w:szCs w:val="24"/>
        </w:rPr>
        <w:t>推进各类园区循环化改造、规范发展和提质增效。对肥东循环经济示范园、庐江高新</w:t>
      </w:r>
      <w:r>
        <w:rPr>
          <w:rFonts w:hint="eastAsia"/>
          <w:sz w:val="24"/>
          <w:szCs w:val="24"/>
        </w:rPr>
        <w:t>技术开发</w:t>
      </w:r>
      <w:r>
        <w:rPr>
          <w:sz w:val="24"/>
          <w:szCs w:val="24"/>
        </w:rPr>
        <w:t>区等各类开发区、工业园区、高新区等进行集中整治，根据园区企业特点逐个制定整治措施，做到</w:t>
      </w:r>
      <w:r>
        <w:rPr>
          <w:sz w:val="24"/>
          <w:szCs w:val="24"/>
        </w:rPr>
        <w:t>“</w:t>
      </w:r>
      <w:r>
        <w:rPr>
          <w:sz w:val="24"/>
          <w:szCs w:val="24"/>
        </w:rPr>
        <w:t>一区一案</w:t>
      </w:r>
      <w:r>
        <w:rPr>
          <w:sz w:val="24"/>
          <w:szCs w:val="24"/>
        </w:rPr>
        <w:t>”</w:t>
      </w:r>
      <w:r>
        <w:rPr>
          <w:sz w:val="24"/>
          <w:szCs w:val="24"/>
        </w:rPr>
        <w:t>，限期进行达标改造，减少工业集聚区污染。</w:t>
      </w:r>
      <w:r>
        <w:rPr>
          <w:sz w:val="24"/>
          <w:szCs w:val="24"/>
        </w:rPr>
        <w:t>2020</w:t>
      </w:r>
      <w:r>
        <w:rPr>
          <w:sz w:val="24"/>
          <w:szCs w:val="24"/>
        </w:rPr>
        <w:t>年底前基本完成所有园区集中供热。有条件的工业集聚区建设集中喷涂工程中心，配备高效治污设施，替代企业独立喷涂工序。</w:t>
      </w:r>
    </w:p>
    <w:p w14:paraId="48B8907D" w14:textId="59DAC9A0" w:rsidR="008D2598" w:rsidRDefault="008D2598" w:rsidP="00800423">
      <w:pPr>
        <w:spacing w:line="360" w:lineRule="auto"/>
        <w:ind w:firstLineChars="200" w:firstLine="480"/>
        <w:rPr>
          <w:sz w:val="24"/>
          <w:szCs w:val="24"/>
        </w:rPr>
      </w:pPr>
      <w:r w:rsidRPr="00B34414">
        <w:rPr>
          <w:rFonts w:hint="eastAsia"/>
          <w:sz w:val="24"/>
          <w:szCs w:val="24"/>
        </w:rPr>
        <w:t>5.</w:t>
      </w:r>
      <w:r>
        <w:rPr>
          <w:sz w:val="24"/>
          <w:szCs w:val="24"/>
        </w:rPr>
        <w:t>大力培育绿色环保产业</w:t>
      </w:r>
    </w:p>
    <w:p w14:paraId="69535D34" w14:textId="77777777" w:rsidR="00800423" w:rsidRDefault="00800423" w:rsidP="00800423">
      <w:pPr>
        <w:spacing w:line="360" w:lineRule="auto"/>
        <w:ind w:firstLineChars="200" w:firstLine="480"/>
        <w:rPr>
          <w:sz w:val="24"/>
          <w:szCs w:val="24"/>
        </w:rPr>
      </w:pPr>
      <w:r>
        <w:rPr>
          <w:sz w:val="24"/>
          <w:szCs w:val="24"/>
        </w:rPr>
        <w:t>加快发展新动能，壮大绿色产业规模，发展节能环保产业、清洁生产产业、清洁能源产业。积极支持培育一批核心竞争力强、在全国及全省有重要影响力的大型节能环保龙头企业，支持企业技术创新能力建设，加快掌握重大关键核心技术，促进大气治理重点技术</w:t>
      </w:r>
      <w:r>
        <w:rPr>
          <w:sz w:val="24"/>
          <w:szCs w:val="24"/>
        </w:rPr>
        <w:lastRenderedPageBreak/>
        <w:t>装备等产业化发展和推广应用。积极推行节能环保整体解决方案，加快发展合同能源管理、环境污染第三</w:t>
      </w:r>
      <w:proofErr w:type="gramStart"/>
      <w:r>
        <w:rPr>
          <w:sz w:val="24"/>
          <w:szCs w:val="24"/>
        </w:rPr>
        <w:t>方治理</w:t>
      </w:r>
      <w:proofErr w:type="gramEnd"/>
      <w:r>
        <w:rPr>
          <w:sz w:val="24"/>
          <w:szCs w:val="24"/>
        </w:rPr>
        <w:t>和社会化监测等新业态，培育一批高水平、专业化节能环保服务公司。</w:t>
      </w:r>
    </w:p>
    <w:p w14:paraId="3BF03152" w14:textId="242F2097" w:rsidR="002A0945" w:rsidRPr="00A659AA" w:rsidRDefault="00644538" w:rsidP="00A659AA">
      <w:pPr>
        <w:pStyle w:val="Heading2"/>
        <w:tabs>
          <w:tab w:val="left" w:pos="426"/>
          <w:tab w:val="left" w:pos="567"/>
        </w:tabs>
        <w:adjustRightInd w:val="0"/>
        <w:snapToGrid w:val="0"/>
        <w:spacing w:before="0" w:after="0" w:line="480" w:lineRule="auto"/>
        <w:rPr>
          <w:rFonts w:ascii="宋体" w:hAnsi="宋体"/>
          <w:bCs w:val="0"/>
          <w:sz w:val="24"/>
          <w:szCs w:val="24"/>
        </w:rPr>
      </w:pPr>
      <w:bookmarkStart w:id="9" w:name="_Toc36477978"/>
      <w:r>
        <w:rPr>
          <w:rFonts w:ascii="宋体" w:hAnsi="宋体" w:hint="eastAsia"/>
          <w:bCs w:val="0"/>
          <w:sz w:val="24"/>
          <w:szCs w:val="24"/>
        </w:rPr>
        <w:t>（二）</w:t>
      </w:r>
      <w:r w:rsidR="002A0945" w:rsidRPr="00A659AA">
        <w:rPr>
          <w:rFonts w:ascii="宋体" w:hAnsi="宋体"/>
          <w:bCs w:val="0"/>
          <w:sz w:val="24"/>
          <w:szCs w:val="24"/>
        </w:rPr>
        <w:t>优化</w:t>
      </w:r>
      <w:r w:rsidR="002A0945" w:rsidRPr="00A659AA">
        <w:rPr>
          <w:rFonts w:ascii="宋体" w:hAnsi="宋体" w:hint="eastAsia"/>
          <w:bCs w:val="0"/>
          <w:sz w:val="24"/>
          <w:szCs w:val="24"/>
        </w:rPr>
        <w:t>能源</w:t>
      </w:r>
      <w:r w:rsidR="002A0945" w:rsidRPr="00A659AA">
        <w:rPr>
          <w:rFonts w:ascii="宋体" w:hAnsi="宋体"/>
          <w:bCs w:val="0"/>
          <w:sz w:val="24"/>
          <w:szCs w:val="24"/>
        </w:rPr>
        <w:t>结构</w:t>
      </w:r>
      <w:r w:rsidR="00800423">
        <w:rPr>
          <w:rFonts w:ascii="宋体" w:hAnsi="宋体" w:hint="eastAsia"/>
          <w:bCs w:val="0"/>
          <w:sz w:val="24"/>
          <w:szCs w:val="24"/>
        </w:rPr>
        <w:t>和催进清洁生产</w:t>
      </w:r>
      <w:bookmarkEnd w:id="9"/>
    </w:p>
    <w:p w14:paraId="2F15E753" w14:textId="4BF850AB" w:rsidR="00AF1E43" w:rsidRDefault="002A0945" w:rsidP="002A0945">
      <w:pPr>
        <w:spacing w:line="360" w:lineRule="auto"/>
        <w:ind w:firstLineChars="200" w:firstLine="480"/>
        <w:rPr>
          <w:sz w:val="24"/>
          <w:szCs w:val="24"/>
        </w:rPr>
      </w:pPr>
      <w:r w:rsidRPr="002A0945">
        <w:rPr>
          <w:rFonts w:hint="eastAsia"/>
          <w:sz w:val="24"/>
          <w:szCs w:val="24"/>
        </w:rPr>
        <w:t>1.</w:t>
      </w:r>
      <w:r w:rsidRPr="002A0945">
        <w:rPr>
          <w:sz w:val="24"/>
          <w:szCs w:val="24"/>
        </w:rPr>
        <w:t xml:space="preserve"> </w:t>
      </w:r>
      <w:r w:rsidR="00483FD7">
        <w:rPr>
          <w:sz w:val="24"/>
          <w:szCs w:val="24"/>
        </w:rPr>
        <w:t>实施煤炭消费总量控制</w:t>
      </w:r>
    </w:p>
    <w:p w14:paraId="61080D2F" w14:textId="77777777" w:rsidR="00800423" w:rsidRDefault="00800423" w:rsidP="00800423">
      <w:pPr>
        <w:spacing w:line="360" w:lineRule="auto"/>
        <w:ind w:firstLineChars="200" w:firstLine="480"/>
        <w:rPr>
          <w:sz w:val="24"/>
          <w:szCs w:val="24"/>
        </w:rPr>
      </w:pPr>
      <w:r>
        <w:rPr>
          <w:sz w:val="24"/>
          <w:szCs w:val="24"/>
        </w:rPr>
        <w:t>全市煤炭消费总量完成国家和省下达的任务，到</w:t>
      </w:r>
      <w:r>
        <w:rPr>
          <w:sz w:val="24"/>
          <w:szCs w:val="24"/>
        </w:rPr>
        <w:t>2020</w:t>
      </w:r>
      <w:r>
        <w:rPr>
          <w:sz w:val="24"/>
          <w:szCs w:val="24"/>
        </w:rPr>
        <w:t>年，全市煤炭占能源消费总量比重进一步下降，全市控制在</w:t>
      </w:r>
      <w:r>
        <w:rPr>
          <w:sz w:val="24"/>
          <w:szCs w:val="24"/>
        </w:rPr>
        <w:t>1600</w:t>
      </w:r>
      <w:r>
        <w:rPr>
          <w:sz w:val="24"/>
          <w:szCs w:val="24"/>
        </w:rPr>
        <w:t>万吨左右，占能源比重降低到</w:t>
      </w:r>
      <w:r>
        <w:rPr>
          <w:sz w:val="24"/>
          <w:szCs w:val="24"/>
        </w:rPr>
        <w:t>45%</w:t>
      </w:r>
      <w:r>
        <w:rPr>
          <w:sz w:val="24"/>
          <w:szCs w:val="24"/>
        </w:rPr>
        <w:t>左右，天然气占能源比重提高到</w:t>
      </w:r>
      <w:r>
        <w:rPr>
          <w:sz w:val="24"/>
          <w:szCs w:val="24"/>
        </w:rPr>
        <w:t>18%</w:t>
      </w:r>
      <w:r>
        <w:rPr>
          <w:sz w:val="24"/>
          <w:szCs w:val="24"/>
        </w:rPr>
        <w:t>。到</w:t>
      </w:r>
      <w:r>
        <w:rPr>
          <w:sz w:val="24"/>
          <w:szCs w:val="24"/>
        </w:rPr>
        <w:t>2020</w:t>
      </w:r>
      <w:r>
        <w:rPr>
          <w:sz w:val="24"/>
          <w:szCs w:val="24"/>
        </w:rPr>
        <w:t>年，能源消费总量控制在省</w:t>
      </w:r>
      <w:proofErr w:type="gramStart"/>
      <w:r>
        <w:rPr>
          <w:sz w:val="24"/>
          <w:szCs w:val="24"/>
        </w:rPr>
        <w:t>控目标</w:t>
      </w:r>
      <w:proofErr w:type="gramEnd"/>
      <w:r>
        <w:rPr>
          <w:sz w:val="24"/>
          <w:szCs w:val="24"/>
        </w:rPr>
        <w:t>范围内，单位地区生产总值能源消耗比</w:t>
      </w:r>
      <w:r>
        <w:rPr>
          <w:sz w:val="24"/>
          <w:szCs w:val="24"/>
        </w:rPr>
        <w:t>2015</w:t>
      </w:r>
      <w:r>
        <w:rPr>
          <w:sz w:val="24"/>
          <w:szCs w:val="24"/>
        </w:rPr>
        <w:t>年下降</w:t>
      </w:r>
      <w:r>
        <w:rPr>
          <w:sz w:val="24"/>
          <w:szCs w:val="24"/>
        </w:rPr>
        <w:t>17%</w:t>
      </w:r>
      <w:r>
        <w:rPr>
          <w:sz w:val="24"/>
          <w:szCs w:val="24"/>
        </w:rPr>
        <w:t>，非化石能源占能源比重提高到</w:t>
      </w:r>
      <w:r>
        <w:rPr>
          <w:sz w:val="24"/>
          <w:szCs w:val="24"/>
        </w:rPr>
        <w:t>8%</w:t>
      </w:r>
      <w:r>
        <w:rPr>
          <w:sz w:val="24"/>
          <w:szCs w:val="24"/>
        </w:rPr>
        <w:t>以上。严格控制燃煤机组新增装机规模，新增用电量主要依靠区域内非化石能源发电和外送电满足。</w:t>
      </w:r>
    </w:p>
    <w:p w14:paraId="0CEE9D04" w14:textId="77777777" w:rsidR="00800423" w:rsidRDefault="00800423" w:rsidP="00800423">
      <w:pPr>
        <w:spacing w:line="360" w:lineRule="auto"/>
        <w:ind w:firstLineChars="200" w:firstLine="480"/>
        <w:rPr>
          <w:sz w:val="24"/>
          <w:szCs w:val="24"/>
        </w:rPr>
      </w:pPr>
      <w:r>
        <w:rPr>
          <w:sz w:val="24"/>
          <w:szCs w:val="24"/>
        </w:rPr>
        <w:t>新建耗煤项目实行煤炭减量替代。对化学原料和化学制品制造业、非金属矿物制品业、黑色金属压延加工业、有色金属压延加工业、电力热力的生产和供应业等行业新增耗煤（电力行业除外），实施煤炭消费量</w:t>
      </w:r>
      <w:r>
        <w:rPr>
          <w:sz w:val="24"/>
          <w:szCs w:val="24"/>
        </w:rPr>
        <w:t>1.5</w:t>
      </w:r>
      <w:r>
        <w:rPr>
          <w:sz w:val="24"/>
          <w:szCs w:val="24"/>
        </w:rPr>
        <w:t>倍减量替代（如上</w:t>
      </w:r>
      <w:proofErr w:type="gramStart"/>
      <w:r>
        <w:rPr>
          <w:sz w:val="24"/>
          <w:szCs w:val="24"/>
        </w:rPr>
        <w:t>一</w:t>
      </w:r>
      <w:proofErr w:type="gramEnd"/>
      <w:r>
        <w:rPr>
          <w:sz w:val="24"/>
          <w:szCs w:val="24"/>
        </w:rPr>
        <w:t>年度</w:t>
      </w:r>
      <w:proofErr w:type="gramStart"/>
      <w:r>
        <w:rPr>
          <w:rFonts w:hint="eastAsia"/>
          <w:sz w:val="24"/>
          <w:szCs w:val="24"/>
        </w:rPr>
        <w:t>未</w:t>
      </w:r>
      <w:r>
        <w:rPr>
          <w:sz w:val="24"/>
          <w:szCs w:val="24"/>
        </w:rPr>
        <w:t>完成省空气</w:t>
      </w:r>
      <w:proofErr w:type="gramEnd"/>
      <w:r>
        <w:rPr>
          <w:sz w:val="24"/>
          <w:szCs w:val="24"/>
        </w:rPr>
        <w:t>质量考核且排序位列后</w:t>
      </w:r>
      <w:r>
        <w:rPr>
          <w:sz w:val="24"/>
          <w:szCs w:val="24"/>
        </w:rPr>
        <w:t>5</w:t>
      </w:r>
      <w:r>
        <w:rPr>
          <w:sz w:val="24"/>
          <w:szCs w:val="24"/>
        </w:rPr>
        <w:t>位，则需实行</w:t>
      </w:r>
      <w:r>
        <w:rPr>
          <w:sz w:val="24"/>
          <w:szCs w:val="24"/>
        </w:rPr>
        <w:t>2</w:t>
      </w:r>
      <w:r>
        <w:rPr>
          <w:sz w:val="24"/>
          <w:szCs w:val="24"/>
        </w:rPr>
        <w:t>倍减量替代）。非电行业新建项目，禁止配套建设自备纯凝、</w:t>
      </w:r>
      <w:proofErr w:type="gramStart"/>
      <w:r>
        <w:rPr>
          <w:sz w:val="24"/>
          <w:szCs w:val="24"/>
        </w:rPr>
        <w:t>抽凝燃煤</w:t>
      </w:r>
      <w:proofErr w:type="gramEnd"/>
      <w:r>
        <w:rPr>
          <w:sz w:val="24"/>
          <w:szCs w:val="24"/>
        </w:rPr>
        <w:t>电站。继续推进电能替代燃煤和燃油工作。</w:t>
      </w:r>
    </w:p>
    <w:p w14:paraId="390A6D3B" w14:textId="77777777" w:rsidR="00800423" w:rsidRDefault="00800423" w:rsidP="00800423">
      <w:pPr>
        <w:spacing w:line="360" w:lineRule="auto"/>
        <w:ind w:firstLineChars="200" w:firstLine="480"/>
        <w:rPr>
          <w:sz w:val="24"/>
          <w:szCs w:val="24"/>
        </w:rPr>
      </w:pPr>
      <w:r>
        <w:rPr>
          <w:sz w:val="24"/>
          <w:szCs w:val="24"/>
        </w:rPr>
        <w:t>制定专项方案，大力淘汰关停环保、能耗、安全等不达标的</w:t>
      </w:r>
      <w:r>
        <w:rPr>
          <w:sz w:val="24"/>
          <w:szCs w:val="24"/>
        </w:rPr>
        <w:t>30</w:t>
      </w:r>
      <w:r>
        <w:rPr>
          <w:sz w:val="24"/>
          <w:szCs w:val="24"/>
        </w:rPr>
        <w:t>万千瓦以下燃煤机组。对于关停机组的装机容量、煤炭消费量和污染物排放量指标，允许进行交易或置换，可在国家和省依据总量控制制定的建设规划范围内，统筹安排建设等容量超低排放燃煤机组。严格控制燃煤机组新增装机规模，新增用电量主要依靠区域内非化石能源发电和外送电满足。</w:t>
      </w:r>
    </w:p>
    <w:p w14:paraId="7C0766E5" w14:textId="77777777" w:rsidR="00483FD7" w:rsidRDefault="002A0945" w:rsidP="002A0945">
      <w:pPr>
        <w:spacing w:line="360" w:lineRule="auto"/>
        <w:ind w:firstLineChars="200" w:firstLine="480"/>
        <w:rPr>
          <w:sz w:val="24"/>
          <w:szCs w:val="24"/>
        </w:rPr>
      </w:pPr>
      <w:r w:rsidRPr="002A0945">
        <w:rPr>
          <w:rFonts w:hint="eastAsia"/>
          <w:sz w:val="24"/>
          <w:szCs w:val="24"/>
        </w:rPr>
        <w:t>2.</w:t>
      </w:r>
      <w:proofErr w:type="gramStart"/>
      <w:r w:rsidRPr="002A0945">
        <w:rPr>
          <w:sz w:val="24"/>
          <w:szCs w:val="24"/>
        </w:rPr>
        <w:t>实施</w:t>
      </w:r>
      <w:r w:rsidRPr="002A0945">
        <w:rPr>
          <w:sz w:val="24"/>
          <w:szCs w:val="24"/>
        </w:rPr>
        <w:t>“</w:t>
      </w:r>
      <w:proofErr w:type="gramEnd"/>
      <w:r w:rsidRPr="002A0945">
        <w:rPr>
          <w:sz w:val="24"/>
          <w:szCs w:val="24"/>
        </w:rPr>
        <w:t>煤改气</w:t>
      </w:r>
      <w:r w:rsidRPr="002A0945">
        <w:rPr>
          <w:sz w:val="24"/>
          <w:szCs w:val="24"/>
        </w:rPr>
        <w:t>”</w:t>
      </w:r>
      <w:r w:rsidRPr="002A0945">
        <w:rPr>
          <w:sz w:val="24"/>
          <w:szCs w:val="24"/>
        </w:rPr>
        <w:t>和</w:t>
      </w:r>
      <w:r w:rsidRPr="002A0945">
        <w:rPr>
          <w:sz w:val="24"/>
          <w:szCs w:val="24"/>
        </w:rPr>
        <w:t>“</w:t>
      </w:r>
      <w:r w:rsidRPr="002A0945">
        <w:rPr>
          <w:sz w:val="24"/>
          <w:szCs w:val="24"/>
        </w:rPr>
        <w:t>以电代煤</w:t>
      </w:r>
      <w:r w:rsidRPr="002A0945">
        <w:rPr>
          <w:sz w:val="24"/>
          <w:szCs w:val="24"/>
        </w:rPr>
        <w:t>”</w:t>
      </w:r>
    </w:p>
    <w:p w14:paraId="0D0A721E" w14:textId="77777777" w:rsidR="00800423" w:rsidRDefault="00800423" w:rsidP="00800423">
      <w:pPr>
        <w:autoSpaceDE w:val="0"/>
        <w:spacing w:line="360" w:lineRule="auto"/>
        <w:ind w:firstLineChars="200" w:firstLine="480"/>
        <w:rPr>
          <w:sz w:val="24"/>
          <w:szCs w:val="24"/>
        </w:rPr>
      </w:pPr>
      <w:r>
        <w:rPr>
          <w:sz w:val="24"/>
          <w:szCs w:val="24"/>
        </w:rPr>
        <w:t>在落实气源、保障民生的前提下，</w:t>
      </w:r>
      <w:r>
        <w:rPr>
          <w:rFonts w:hint="eastAsia"/>
          <w:sz w:val="24"/>
          <w:szCs w:val="24"/>
        </w:rPr>
        <w:t>加快燃气管网建设，</w:t>
      </w:r>
      <w:r>
        <w:rPr>
          <w:sz w:val="24"/>
          <w:szCs w:val="24"/>
        </w:rPr>
        <w:t>在陶瓷、玻璃、铸造等行业积极推进天然气替代煤气化工程，有序实施燃煤</w:t>
      </w:r>
      <w:proofErr w:type="gramStart"/>
      <w:r>
        <w:rPr>
          <w:sz w:val="24"/>
          <w:szCs w:val="24"/>
        </w:rPr>
        <w:t>设施煤改气</w:t>
      </w:r>
      <w:proofErr w:type="gramEnd"/>
      <w:r>
        <w:rPr>
          <w:sz w:val="24"/>
          <w:szCs w:val="24"/>
        </w:rPr>
        <w:t>。结合区域和行业用能特点，积极推进工业生产、建筑供暖供冷、交通运输、农业生产、居民生活五大领域实施</w:t>
      </w:r>
      <w:r>
        <w:rPr>
          <w:sz w:val="24"/>
          <w:szCs w:val="24"/>
        </w:rPr>
        <w:t>“</w:t>
      </w:r>
      <w:r>
        <w:rPr>
          <w:sz w:val="24"/>
          <w:szCs w:val="24"/>
        </w:rPr>
        <w:t>以电代煤</w:t>
      </w:r>
      <w:r>
        <w:rPr>
          <w:sz w:val="24"/>
          <w:szCs w:val="24"/>
        </w:rPr>
        <w:t>”</w:t>
      </w:r>
      <w:r>
        <w:rPr>
          <w:sz w:val="24"/>
          <w:szCs w:val="24"/>
        </w:rPr>
        <w:t>，着力提高电能占终端能源消费比重。对新增</w:t>
      </w:r>
      <w:r>
        <w:rPr>
          <w:sz w:val="24"/>
          <w:szCs w:val="24"/>
        </w:rPr>
        <w:t>“</w:t>
      </w:r>
      <w:r>
        <w:rPr>
          <w:sz w:val="24"/>
          <w:szCs w:val="24"/>
        </w:rPr>
        <w:t>煤改气</w:t>
      </w:r>
      <w:r>
        <w:rPr>
          <w:sz w:val="24"/>
          <w:szCs w:val="24"/>
        </w:rPr>
        <w:t>”</w:t>
      </w:r>
      <w:r>
        <w:rPr>
          <w:sz w:val="24"/>
          <w:szCs w:val="24"/>
        </w:rPr>
        <w:t>项目，要坚持增</w:t>
      </w:r>
      <w:proofErr w:type="gramStart"/>
      <w:r>
        <w:rPr>
          <w:sz w:val="24"/>
          <w:szCs w:val="24"/>
        </w:rPr>
        <w:t>气减煤</w:t>
      </w:r>
      <w:proofErr w:type="gramEnd"/>
      <w:r>
        <w:rPr>
          <w:sz w:val="24"/>
          <w:szCs w:val="24"/>
        </w:rPr>
        <w:t>，以气定改，在签订供气合同的前提下，有序实施</w:t>
      </w:r>
      <w:r>
        <w:rPr>
          <w:rFonts w:hint="eastAsia"/>
          <w:sz w:val="24"/>
          <w:szCs w:val="24"/>
        </w:rPr>
        <w:t>。</w:t>
      </w:r>
    </w:p>
    <w:p w14:paraId="72B64297" w14:textId="047AC2DB" w:rsidR="00483FD7" w:rsidRDefault="00800423" w:rsidP="002A0945">
      <w:pPr>
        <w:spacing w:line="360" w:lineRule="auto"/>
        <w:ind w:firstLineChars="200" w:firstLine="480"/>
        <w:rPr>
          <w:sz w:val="24"/>
          <w:szCs w:val="24"/>
        </w:rPr>
      </w:pPr>
      <w:r>
        <w:rPr>
          <w:rFonts w:hint="eastAsia"/>
          <w:sz w:val="24"/>
          <w:szCs w:val="24"/>
        </w:rPr>
        <w:t>3</w:t>
      </w:r>
      <w:r w:rsidR="002A0945" w:rsidRPr="002A0945">
        <w:rPr>
          <w:rFonts w:hint="eastAsia"/>
          <w:sz w:val="24"/>
          <w:szCs w:val="24"/>
        </w:rPr>
        <w:t>.</w:t>
      </w:r>
      <w:r>
        <w:rPr>
          <w:rFonts w:hint="eastAsia"/>
          <w:sz w:val="24"/>
          <w:szCs w:val="24"/>
        </w:rPr>
        <w:t>进一步</w:t>
      </w:r>
      <w:r w:rsidR="002A0945" w:rsidRPr="002A0945">
        <w:rPr>
          <w:sz w:val="24"/>
          <w:szCs w:val="24"/>
        </w:rPr>
        <w:t>提高能源利用</w:t>
      </w:r>
      <w:r w:rsidR="00483FD7">
        <w:rPr>
          <w:sz w:val="24"/>
          <w:szCs w:val="24"/>
        </w:rPr>
        <w:t>效率</w:t>
      </w:r>
    </w:p>
    <w:p w14:paraId="1F4DF551" w14:textId="5275E348" w:rsidR="00800423" w:rsidRDefault="00800423" w:rsidP="00800423">
      <w:pPr>
        <w:spacing w:line="360" w:lineRule="auto"/>
        <w:ind w:firstLineChars="200" w:firstLine="480"/>
        <w:rPr>
          <w:sz w:val="24"/>
          <w:szCs w:val="24"/>
        </w:rPr>
      </w:pPr>
      <w:r>
        <w:rPr>
          <w:sz w:val="24"/>
          <w:szCs w:val="24"/>
        </w:rPr>
        <w:t>继续实施能源消耗总量和强度双控行动。健全节能标准体系，大力开发、推广节能高</w:t>
      </w:r>
      <w:r>
        <w:rPr>
          <w:sz w:val="24"/>
          <w:szCs w:val="24"/>
        </w:rPr>
        <w:lastRenderedPageBreak/>
        <w:t>效技术和产品，实现重点用能行业、设备节能标准全覆盖。新建高耗能项目单位产品（产值）能耗要达到国际先进水平。因地制宜提高建筑节能标准，加大绿色建筑推广力度，新建民用建筑全面执行绿色建筑标准。</w:t>
      </w:r>
      <w:proofErr w:type="gramStart"/>
      <w:r>
        <w:rPr>
          <w:sz w:val="24"/>
          <w:szCs w:val="24"/>
        </w:rPr>
        <w:t>新建保障</w:t>
      </w:r>
      <w:proofErr w:type="gramEnd"/>
      <w:r>
        <w:rPr>
          <w:sz w:val="24"/>
          <w:szCs w:val="24"/>
        </w:rPr>
        <w:t>性住房全部使用装配式建造方式，装配率不低于</w:t>
      </w:r>
      <w:r>
        <w:rPr>
          <w:sz w:val="24"/>
          <w:szCs w:val="24"/>
        </w:rPr>
        <w:t>5</w:t>
      </w:r>
      <w:r w:rsidR="00D87E71">
        <w:rPr>
          <w:rFonts w:hint="eastAsia"/>
          <w:sz w:val="24"/>
          <w:szCs w:val="24"/>
        </w:rPr>
        <w:t>5</w:t>
      </w:r>
      <w:r>
        <w:rPr>
          <w:sz w:val="24"/>
          <w:szCs w:val="24"/>
        </w:rPr>
        <w:t>%</w:t>
      </w:r>
      <w:r>
        <w:rPr>
          <w:sz w:val="24"/>
          <w:szCs w:val="24"/>
        </w:rPr>
        <w:t>。进一步健全能源计量体系，持续推进供热计量改革，推进既有居住建筑节能改造。鼓励开展农村住房节能改造。</w:t>
      </w:r>
    </w:p>
    <w:p w14:paraId="60DA6639" w14:textId="057516E0" w:rsidR="00483FD7" w:rsidRDefault="00800423" w:rsidP="002A0945">
      <w:pPr>
        <w:spacing w:line="360" w:lineRule="auto"/>
        <w:ind w:firstLineChars="200" w:firstLine="480"/>
        <w:rPr>
          <w:sz w:val="24"/>
          <w:szCs w:val="24"/>
        </w:rPr>
      </w:pPr>
      <w:r>
        <w:rPr>
          <w:rFonts w:hint="eastAsia"/>
          <w:sz w:val="24"/>
          <w:szCs w:val="24"/>
        </w:rPr>
        <w:t>4</w:t>
      </w:r>
      <w:r w:rsidR="002A0945" w:rsidRPr="002A0945">
        <w:rPr>
          <w:rFonts w:hint="eastAsia"/>
          <w:sz w:val="24"/>
          <w:szCs w:val="24"/>
        </w:rPr>
        <w:t>.</w:t>
      </w:r>
      <w:r w:rsidR="00483FD7">
        <w:rPr>
          <w:sz w:val="24"/>
          <w:szCs w:val="24"/>
        </w:rPr>
        <w:t>加快发展清洁能源和新能源</w:t>
      </w:r>
    </w:p>
    <w:p w14:paraId="3C9256C3" w14:textId="49BBA258" w:rsidR="00800423" w:rsidRDefault="00800423" w:rsidP="00800423">
      <w:pPr>
        <w:spacing w:line="360" w:lineRule="auto"/>
        <w:ind w:firstLineChars="200" w:firstLine="480"/>
        <w:rPr>
          <w:sz w:val="24"/>
          <w:szCs w:val="24"/>
        </w:rPr>
      </w:pPr>
      <w:r>
        <w:rPr>
          <w:sz w:val="24"/>
          <w:szCs w:val="24"/>
        </w:rPr>
        <w:t>加快光伏发电建设，大力推广厂房、公共建筑等屋顶分布式光伏发电，优化太阳能开发布局，因地制宜发展生物质能、地热能等。在具备资源条件的县（市），鼓励发展县域生物质热电联产、生物质成型燃料锅炉及生物天然气。鼓励发展固体成型燃料、生物天然气、纤维素燃料乙醇等生物质燃料，合理规划</w:t>
      </w:r>
      <w:r w:rsidR="00623781">
        <w:rPr>
          <w:rFonts w:hint="eastAsia"/>
          <w:sz w:val="24"/>
          <w:szCs w:val="24"/>
        </w:rPr>
        <w:t>建设</w:t>
      </w:r>
      <w:r>
        <w:rPr>
          <w:sz w:val="24"/>
          <w:szCs w:val="24"/>
        </w:rPr>
        <w:t>生活垃圾发电厂。</w:t>
      </w:r>
      <w:r>
        <w:rPr>
          <w:rFonts w:hint="eastAsia"/>
          <w:sz w:val="24"/>
          <w:szCs w:val="24"/>
        </w:rPr>
        <w:t>生物质燃料锅炉需</w:t>
      </w:r>
      <w:proofErr w:type="gramStart"/>
      <w:r>
        <w:rPr>
          <w:rFonts w:hint="eastAsia"/>
          <w:sz w:val="24"/>
          <w:szCs w:val="24"/>
        </w:rPr>
        <w:t>配备低氮</w:t>
      </w:r>
      <w:proofErr w:type="gramEnd"/>
      <w:r>
        <w:rPr>
          <w:rFonts w:hint="eastAsia"/>
          <w:sz w:val="24"/>
          <w:szCs w:val="24"/>
        </w:rPr>
        <w:t>燃烧，</w:t>
      </w:r>
      <w:r>
        <w:rPr>
          <w:rFonts w:hint="eastAsia"/>
          <w:sz w:val="24"/>
          <w:szCs w:val="24"/>
        </w:rPr>
        <w:t>NOx</w:t>
      </w:r>
      <w:r>
        <w:rPr>
          <w:rFonts w:hint="eastAsia"/>
          <w:sz w:val="24"/>
          <w:szCs w:val="24"/>
        </w:rPr>
        <w:t>排放浓度不超过</w:t>
      </w:r>
      <w:r>
        <w:rPr>
          <w:rFonts w:hint="eastAsia"/>
          <w:sz w:val="24"/>
          <w:szCs w:val="24"/>
        </w:rPr>
        <w:t>50</w:t>
      </w:r>
      <w:r>
        <w:rPr>
          <w:rFonts w:hint="eastAsia"/>
          <w:sz w:val="24"/>
          <w:szCs w:val="24"/>
        </w:rPr>
        <w:t>毫克</w:t>
      </w:r>
      <w:r>
        <w:rPr>
          <w:rFonts w:hint="eastAsia"/>
          <w:sz w:val="24"/>
          <w:szCs w:val="24"/>
        </w:rPr>
        <w:t>/</w:t>
      </w:r>
      <w:r>
        <w:rPr>
          <w:rFonts w:hint="eastAsia"/>
          <w:sz w:val="24"/>
          <w:szCs w:val="24"/>
        </w:rPr>
        <w:t>立方米。鼓励生活垃圾焚烧发电厂参照其他省市执行更严格的地方排放标准。</w:t>
      </w:r>
    </w:p>
    <w:p w14:paraId="551759F8" w14:textId="77777777" w:rsidR="00800423" w:rsidRDefault="00800423" w:rsidP="00800423">
      <w:pPr>
        <w:spacing w:line="360" w:lineRule="auto"/>
        <w:ind w:firstLineChars="200" w:firstLine="480"/>
        <w:rPr>
          <w:sz w:val="24"/>
          <w:szCs w:val="24"/>
        </w:rPr>
      </w:pPr>
      <w:r>
        <w:rPr>
          <w:sz w:val="24"/>
          <w:szCs w:val="24"/>
        </w:rPr>
        <w:t>构建智慧能源系统，推行节能低碳电力调度，提升非化石能源消纳能力。到</w:t>
      </w:r>
      <w:r>
        <w:rPr>
          <w:sz w:val="24"/>
          <w:szCs w:val="24"/>
        </w:rPr>
        <w:t>2020</w:t>
      </w:r>
      <w:r>
        <w:rPr>
          <w:sz w:val="24"/>
          <w:szCs w:val="24"/>
        </w:rPr>
        <w:t>年，全市光伏发电装机规模达到</w:t>
      </w:r>
      <w:r>
        <w:rPr>
          <w:sz w:val="24"/>
          <w:szCs w:val="24"/>
        </w:rPr>
        <w:t>200</w:t>
      </w:r>
      <w:r>
        <w:rPr>
          <w:sz w:val="24"/>
          <w:szCs w:val="24"/>
        </w:rPr>
        <w:t>万千瓦以上，秸秆电厂装机规模达到</w:t>
      </w:r>
      <w:r>
        <w:rPr>
          <w:sz w:val="24"/>
          <w:szCs w:val="24"/>
        </w:rPr>
        <w:t>9</w:t>
      </w:r>
      <w:r>
        <w:rPr>
          <w:sz w:val="24"/>
          <w:szCs w:val="24"/>
        </w:rPr>
        <w:t>万千瓦左右，垃圾焚烧发电装机规模达到</w:t>
      </w:r>
      <w:r>
        <w:rPr>
          <w:sz w:val="24"/>
          <w:szCs w:val="24"/>
        </w:rPr>
        <w:t>10</w:t>
      </w:r>
      <w:r>
        <w:rPr>
          <w:sz w:val="24"/>
          <w:szCs w:val="24"/>
        </w:rPr>
        <w:t>万千瓦左右，全市可再生能源发电装机规模和非化石能源占能源消费总量比重达到省要求。</w:t>
      </w:r>
    </w:p>
    <w:p w14:paraId="1F38014E" w14:textId="6C7E6060" w:rsidR="00800423" w:rsidRDefault="00800423" w:rsidP="00800423">
      <w:pPr>
        <w:spacing w:line="360" w:lineRule="auto"/>
        <w:ind w:firstLineChars="200" w:firstLine="480"/>
        <w:rPr>
          <w:sz w:val="24"/>
          <w:szCs w:val="24"/>
        </w:rPr>
      </w:pPr>
      <w:r>
        <w:rPr>
          <w:rFonts w:hint="eastAsia"/>
          <w:sz w:val="24"/>
          <w:szCs w:val="24"/>
        </w:rPr>
        <w:t>5</w:t>
      </w:r>
      <w:r w:rsidRPr="002A0945">
        <w:rPr>
          <w:rFonts w:hint="eastAsia"/>
          <w:sz w:val="24"/>
          <w:szCs w:val="24"/>
        </w:rPr>
        <w:t>.</w:t>
      </w:r>
      <w:r>
        <w:rPr>
          <w:sz w:val="24"/>
          <w:szCs w:val="24"/>
        </w:rPr>
        <w:t>加强散煤治理</w:t>
      </w:r>
    </w:p>
    <w:p w14:paraId="2066ACAC" w14:textId="3E4FE65B" w:rsidR="00800423" w:rsidRDefault="00800423" w:rsidP="00800423">
      <w:pPr>
        <w:spacing w:line="360" w:lineRule="auto"/>
        <w:ind w:firstLineChars="200" w:firstLine="480"/>
        <w:rPr>
          <w:sz w:val="24"/>
          <w:szCs w:val="24"/>
        </w:rPr>
      </w:pPr>
      <w:r w:rsidRPr="006F65F5">
        <w:rPr>
          <w:rFonts w:hint="eastAsia"/>
          <w:sz w:val="24"/>
          <w:szCs w:val="24"/>
        </w:rPr>
        <w:t>全面落实《商品煤质量管理暂行办法》和锅炉燃煤技术标准，做好散煤使用现状调查，对散煤销售网点、餐饮烧烤、流动摊位等使用散煤及生活散煤使用情况开展全面排查，建立台账，制定散煤治理实施方案，拉单挂账，逐一销号。建立散煤禁烧长效监管机制，纳入网格化管理，严肃查处违法行为。扩大城市高污染燃料禁燃区范围，现有禁燃区外还有燃煤锅炉的县（市），应进一步扩大禁燃区范围。禁燃区内禁止使用煤炭等高污染燃料，逐步实现无煤化。拉网式排查并依法查处禁燃区销售使用燃煤行为。实施草莓种植业及畜禽养殖业散煤管控。进一步加大洗选煤和配煤技术推广力度，逐步削减分散用煤和劣质</w:t>
      </w:r>
      <w:proofErr w:type="gramStart"/>
      <w:r w:rsidRPr="006F65F5">
        <w:rPr>
          <w:rFonts w:hint="eastAsia"/>
          <w:sz w:val="24"/>
          <w:szCs w:val="24"/>
        </w:rPr>
        <w:t>煤使用</w:t>
      </w:r>
      <w:proofErr w:type="gramEnd"/>
      <w:r w:rsidRPr="006F65F5">
        <w:rPr>
          <w:rFonts w:hint="eastAsia"/>
          <w:sz w:val="24"/>
          <w:szCs w:val="24"/>
        </w:rPr>
        <w:t>比例。建设煤炭储配基地，开展集中配煤、物流供应试点示范，实现煤炭精细化加工配送。大力推广优质型煤和新型炉具，提高燃烧效率。</w:t>
      </w:r>
      <w:r>
        <w:rPr>
          <w:rFonts w:hint="eastAsia"/>
          <w:sz w:val="24"/>
          <w:szCs w:val="24"/>
        </w:rPr>
        <w:t>到</w:t>
      </w:r>
      <w:r>
        <w:rPr>
          <w:rFonts w:hint="eastAsia"/>
          <w:sz w:val="24"/>
          <w:szCs w:val="24"/>
        </w:rPr>
        <w:t>2020</w:t>
      </w:r>
      <w:r>
        <w:rPr>
          <w:rFonts w:hint="eastAsia"/>
          <w:sz w:val="24"/>
          <w:szCs w:val="24"/>
        </w:rPr>
        <w:t>年底前，散煤消费量</w:t>
      </w:r>
      <w:r w:rsidR="009263D5">
        <w:rPr>
          <w:rFonts w:hint="eastAsia"/>
          <w:sz w:val="24"/>
          <w:szCs w:val="24"/>
        </w:rPr>
        <w:t>大幅</w:t>
      </w:r>
      <w:r>
        <w:rPr>
          <w:rFonts w:hint="eastAsia"/>
          <w:sz w:val="24"/>
          <w:szCs w:val="24"/>
        </w:rPr>
        <w:t>降低。</w:t>
      </w:r>
    </w:p>
    <w:p w14:paraId="6E1D491E" w14:textId="50A7DBE1" w:rsidR="00800423" w:rsidRDefault="00800423" w:rsidP="00800423">
      <w:pPr>
        <w:pStyle w:val="Heading2"/>
        <w:tabs>
          <w:tab w:val="left" w:pos="426"/>
          <w:tab w:val="left" w:pos="567"/>
        </w:tabs>
        <w:adjustRightInd w:val="0"/>
        <w:snapToGrid w:val="0"/>
        <w:spacing w:before="0" w:after="0" w:line="480" w:lineRule="auto"/>
        <w:rPr>
          <w:rFonts w:ascii="宋体" w:hAnsi="宋体"/>
          <w:bCs w:val="0"/>
          <w:sz w:val="24"/>
          <w:szCs w:val="24"/>
        </w:rPr>
      </w:pPr>
      <w:bookmarkStart w:id="10" w:name="_Toc36477979"/>
      <w:r>
        <w:rPr>
          <w:rFonts w:ascii="宋体" w:hAnsi="宋体" w:hint="eastAsia"/>
          <w:bCs w:val="0"/>
          <w:sz w:val="24"/>
          <w:szCs w:val="24"/>
        </w:rPr>
        <w:lastRenderedPageBreak/>
        <w:t>（三）深化工业源大气污染防治</w:t>
      </w:r>
      <w:bookmarkEnd w:id="10"/>
    </w:p>
    <w:p w14:paraId="5ADD128B" w14:textId="011F06A1" w:rsidR="00800423" w:rsidRDefault="00800423" w:rsidP="00800423">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严控大气污染物许可排放量</w:t>
      </w:r>
    </w:p>
    <w:p w14:paraId="458BB74C" w14:textId="77777777" w:rsidR="00F16450" w:rsidRDefault="00F16450" w:rsidP="00F16450">
      <w:pPr>
        <w:autoSpaceDE w:val="0"/>
        <w:spacing w:line="360" w:lineRule="auto"/>
        <w:ind w:firstLineChars="200" w:firstLine="480"/>
        <w:rPr>
          <w:sz w:val="24"/>
          <w:szCs w:val="24"/>
        </w:rPr>
      </w:pPr>
      <w:r>
        <w:rPr>
          <w:sz w:val="24"/>
          <w:szCs w:val="24"/>
        </w:rPr>
        <w:t>严格执行建设项目环</w:t>
      </w:r>
      <w:proofErr w:type="gramStart"/>
      <w:r>
        <w:rPr>
          <w:sz w:val="24"/>
          <w:szCs w:val="24"/>
        </w:rPr>
        <w:t>评文件</w:t>
      </w:r>
      <w:proofErr w:type="gramEnd"/>
      <w:r>
        <w:rPr>
          <w:sz w:val="24"/>
          <w:szCs w:val="24"/>
        </w:rPr>
        <w:t>审批与规划环评、现有项目的环境管理、区域环境质量</w:t>
      </w:r>
      <w:r>
        <w:rPr>
          <w:sz w:val="24"/>
          <w:szCs w:val="24"/>
        </w:rPr>
        <w:t>“</w:t>
      </w:r>
      <w:r>
        <w:rPr>
          <w:sz w:val="24"/>
          <w:szCs w:val="24"/>
        </w:rPr>
        <w:t>三挂钩</w:t>
      </w:r>
      <w:r>
        <w:rPr>
          <w:sz w:val="24"/>
          <w:szCs w:val="24"/>
        </w:rPr>
        <w:t>”</w:t>
      </w:r>
      <w:r>
        <w:rPr>
          <w:sz w:val="24"/>
          <w:szCs w:val="24"/>
        </w:rPr>
        <w:t>，规划</w:t>
      </w:r>
      <w:proofErr w:type="gramStart"/>
      <w:r>
        <w:rPr>
          <w:sz w:val="24"/>
          <w:szCs w:val="24"/>
        </w:rPr>
        <w:t>环评要作为</w:t>
      </w:r>
      <w:proofErr w:type="gramEnd"/>
      <w:r>
        <w:rPr>
          <w:sz w:val="24"/>
          <w:szCs w:val="24"/>
        </w:rPr>
        <w:t>规划所包含建设项目环评的重要依据，对于不符合规划环评结论及审查意见的</w:t>
      </w:r>
      <w:proofErr w:type="gramStart"/>
      <w:r>
        <w:rPr>
          <w:sz w:val="24"/>
          <w:szCs w:val="24"/>
        </w:rPr>
        <w:t>项目环</w:t>
      </w:r>
      <w:proofErr w:type="gramEnd"/>
      <w:r>
        <w:rPr>
          <w:sz w:val="24"/>
          <w:szCs w:val="24"/>
        </w:rPr>
        <w:t>评文件，依法不予审批。鼓励排污权交易，倒逼排污企业采用新技术、新设备，实现清洁生产，减少对排污权的占有，鼓励通过市场将结余的剩余排污</w:t>
      </w:r>
      <w:proofErr w:type="gramStart"/>
      <w:r>
        <w:rPr>
          <w:sz w:val="24"/>
          <w:szCs w:val="24"/>
        </w:rPr>
        <w:t>权指标</w:t>
      </w:r>
      <w:proofErr w:type="gramEnd"/>
      <w:r>
        <w:rPr>
          <w:sz w:val="24"/>
          <w:szCs w:val="24"/>
        </w:rPr>
        <w:t>进行转让，持有的排污权数量不足以及未按规定履行清缴义务，不得核发、变更其排污许可证。强化固定污染源排污许可</w:t>
      </w:r>
      <w:r>
        <w:rPr>
          <w:sz w:val="24"/>
          <w:szCs w:val="24"/>
        </w:rPr>
        <w:t>“</w:t>
      </w:r>
      <w:r>
        <w:rPr>
          <w:sz w:val="24"/>
          <w:szCs w:val="24"/>
        </w:rPr>
        <w:t>一证式</w:t>
      </w:r>
      <w:r>
        <w:rPr>
          <w:sz w:val="24"/>
          <w:szCs w:val="24"/>
        </w:rPr>
        <w:t>”</w:t>
      </w:r>
      <w:r>
        <w:rPr>
          <w:sz w:val="24"/>
          <w:szCs w:val="24"/>
        </w:rPr>
        <w:t>管理，依法对无证或超排污许可证排放污染物的排污单位，实施约谈、处罚和限期治理，到</w:t>
      </w:r>
      <w:r>
        <w:rPr>
          <w:sz w:val="24"/>
          <w:szCs w:val="24"/>
        </w:rPr>
        <w:t xml:space="preserve">2020 </w:t>
      </w:r>
      <w:r>
        <w:rPr>
          <w:sz w:val="24"/>
          <w:szCs w:val="24"/>
        </w:rPr>
        <w:t>年，全面完成合肥市内覆盖国家排污许可分类管理名录内所有固定污染源的排污许可证核发工作。</w:t>
      </w:r>
    </w:p>
    <w:p w14:paraId="436C41FB" w14:textId="24442EEA" w:rsidR="00800423" w:rsidRDefault="00800423" w:rsidP="00800423">
      <w:pPr>
        <w:spacing w:line="360" w:lineRule="auto"/>
        <w:ind w:firstLineChars="200" w:firstLine="480"/>
        <w:rPr>
          <w:sz w:val="24"/>
          <w:szCs w:val="24"/>
        </w:rPr>
      </w:pPr>
      <w:r>
        <w:rPr>
          <w:rFonts w:hint="eastAsia"/>
          <w:sz w:val="24"/>
          <w:szCs w:val="24"/>
        </w:rPr>
        <w:t>2.</w:t>
      </w:r>
      <w:r>
        <w:rPr>
          <w:rFonts w:hint="eastAsia"/>
          <w:sz w:val="24"/>
          <w:szCs w:val="24"/>
        </w:rPr>
        <w:t>电力、热力生产行业整治</w:t>
      </w:r>
    </w:p>
    <w:p w14:paraId="39035FB0" w14:textId="77777777" w:rsidR="00F16450" w:rsidRDefault="00F16450" w:rsidP="00F16450">
      <w:pPr>
        <w:spacing w:line="360" w:lineRule="auto"/>
        <w:ind w:firstLine="480"/>
        <w:rPr>
          <w:rFonts w:eastAsiaTheme="majorEastAsia"/>
          <w:kern w:val="0"/>
          <w:sz w:val="24"/>
          <w:szCs w:val="24"/>
        </w:rPr>
      </w:pPr>
      <w:r>
        <w:rPr>
          <w:rFonts w:eastAsiaTheme="majorEastAsia"/>
          <w:kern w:val="0"/>
          <w:sz w:val="24"/>
          <w:szCs w:val="24"/>
        </w:rPr>
        <w:t>华能巢湖发电有限责任公司、安徽省合肥联合发电有限公司、皖能合肥发电有限公司、合肥新能热电有限公司</w:t>
      </w:r>
      <w:r>
        <w:rPr>
          <w:rFonts w:eastAsiaTheme="majorEastAsia" w:hint="eastAsia"/>
          <w:kern w:val="0"/>
          <w:sz w:val="24"/>
          <w:szCs w:val="24"/>
        </w:rPr>
        <w:t>、</w:t>
      </w:r>
      <w:proofErr w:type="gramStart"/>
      <w:r>
        <w:rPr>
          <w:rFonts w:eastAsiaTheme="majorEastAsia" w:hint="eastAsia"/>
          <w:kern w:val="0"/>
          <w:sz w:val="24"/>
          <w:szCs w:val="24"/>
        </w:rPr>
        <w:t>神皖合肥庐江发电有限责任公司</w:t>
      </w:r>
      <w:proofErr w:type="gramEnd"/>
      <w:r>
        <w:rPr>
          <w:rFonts w:eastAsiaTheme="majorEastAsia"/>
          <w:kern w:val="0"/>
          <w:sz w:val="24"/>
          <w:szCs w:val="24"/>
        </w:rPr>
        <w:t>等火电热电企业已完成超低排放改造。</w:t>
      </w:r>
      <w:r>
        <w:rPr>
          <w:rFonts w:eastAsiaTheme="majorEastAsia" w:hint="eastAsia"/>
          <w:kern w:val="0"/>
          <w:sz w:val="24"/>
          <w:szCs w:val="24"/>
        </w:rPr>
        <w:t>到</w:t>
      </w:r>
      <w:r>
        <w:rPr>
          <w:rFonts w:eastAsiaTheme="majorEastAsia" w:hint="eastAsia"/>
          <w:kern w:val="0"/>
          <w:sz w:val="24"/>
          <w:szCs w:val="24"/>
        </w:rPr>
        <w:t>2020</w:t>
      </w:r>
      <w:r>
        <w:rPr>
          <w:rFonts w:eastAsiaTheme="majorEastAsia" w:hint="eastAsia"/>
          <w:kern w:val="0"/>
          <w:sz w:val="24"/>
          <w:szCs w:val="24"/>
        </w:rPr>
        <w:t>年底前，</w:t>
      </w:r>
      <w:r>
        <w:rPr>
          <w:rFonts w:eastAsiaTheme="majorEastAsia"/>
          <w:kern w:val="0"/>
          <w:sz w:val="24"/>
          <w:szCs w:val="24"/>
        </w:rPr>
        <w:t>合肥热电集团众诚分公司、天源分公司、安能分公司、金源分公司、以及东方热电有限公司、安徽皖维高新材料股份有限公司热电锅炉完成超低排放改造。</w:t>
      </w:r>
    </w:p>
    <w:p w14:paraId="517AAE04" w14:textId="6F05235F" w:rsidR="00F16450" w:rsidRDefault="00F16450" w:rsidP="00F16450">
      <w:pPr>
        <w:spacing w:line="360" w:lineRule="auto"/>
        <w:ind w:firstLineChars="200" w:firstLine="480"/>
        <w:rPr>
          <w:rFonts w:eastAsiaTheme="majorEastAsia"/>
          <w:kern w:val="0"/>
          <w:sz w:val="24"/>
          <w:szCs w:val="24"/>
        </w:rPr>
      </w:pPr>
      <w:r>
        <w:rPr>
          <w:rFonts w:eastAsiaTheme="majorEastAsia"/>
          <w:kern w:val="0"/>
          <w:sz w:val="24"/>
          <w:szCs w:val="24"/>
        </w:rPr>
        <w:t>华能巢湖电厂二期</w:t>
      </w:r>
      <w:r w:rsidR="003C724D">
        <w:rPr>
          <w:rFonts w:eastAsiaTheme="majorEastAsia"/>
          <w:kern w:val="0"/>
          <w:sz w:val="24"/>
          <w:szCs w:val="24"/>
        </w:rPr>
        <w:t>2×</w:t>
      </w:r>
      <w:r w:rsidR="003C724D">
        <w:rPr>
          <w:rFonts w:eastAsiaTheme="majorEastAsia" w:hint="eastAsia"/>
          <w:kern w:val="0"/>
          <w:sz w:val="24"/>
          <w:szCs w:val="24"/>
        </w:rPr>
        <w:t>660</w:t>
      </w:r>
      <w:r w:rsidR="003C724D">
        <w:rPr>
          <w:rFonts w:eastAsiaTheme="majorEastAsia"/>
          <w:kern w:val="0"/>
          <w:sz w:val="24"/>
          <w:szCs w:val="24"/>
        </w:rPr>
        <w:t>MW</w:t>
      </w:r>
      <w:r w:rsidR="003C724D">
        <w:rPr>
          <w:rFonts w:eastAsiaTheme="majorEastAsia" w:hint="eastAsia"/>
          <w:kern w:val="0"/>
          <w:sz w:val="24"/>
          <w:szCs w:val="24"/>
        </w:rPr>
        <w:t>、合肥热电集团有限公司金源分公司</w:t>
      </w:r>
      <w:r w:rsidR="003C724D">
        <w:rPr>
          <w:rFonts w:eastAsiaTheme="majorEastAsia"/>
          <w:kern w:val="0"/>
          <w:sz w:val="24"/>
          <w:szCs w:val="24"/>
        </w:rPr>
        <w:t>2×350MW</w:t>
      </w:r>
      <w:r w:rsidR="003C724D">
        <w:rPr>
          <w:rFonts w:eastAsiaTheme="majorEastAsia" w:hint="eastAsia"/>
          <w:kern w:val="0"/>
          <w:sz w:val="24"/>
          <w:szCs w:val="24"/>
        </w:rPr>
        <w:t>、</w:t>
      </w:r>
      <w:proofErr w:type="gramStart"/>
      <w:r w:rsidR="003C724D">
        <w:rPr>
          <w:rFonts w:eastAsiaTheme="majorEastAsia" w:hint="eastAsia"/>
          <w:kern w:val="0"/>
          <w:sz w:val="24"/>
          <w:szCs w:val="24"/>
        </w:rPr>
        <w:t>神皖合肥庐江发电有限公司</w:t>
      </w:r>
      <w:proofErr w:type="gramEnd"/>
      <w:r w:rsidR="003C724D">
        <w:rPr>
          <w:rFonts w:eastAsiaTheme="majorEastAsia"/>
          <w:kern w:val="0"/>
          <w:sz w:val="24"/>
          <w:szCs w:val="24"/>
        </w:rPr>
        <w:t>2×</w:t>
      </w:r>
      <w:r w:rsidR="003C724D">
        <w:rPr>
          <w:rFonts w:eastAsiaTheme="majorEastAsia" w:hint="eastAsia"/>
          <w:kern w:val="0"/>
          <w:sz w:val="24"/>
          <w:szCs w:val="24"/>
        </w:rPr>
        <w:t>1000</w:t>
      </w:r>
      <w:r w:rsidR="003C724D">
        <w:rPr>
          <w:rFonts w:eastAsiaTheme="majorEastAsia"/>
          <w:kern w:val="0"/>
          <w:sz w:val="24"/>
          <w:szCs w:val="24"/>
        </w:rPr>
        <w:t>MW</w:t>
      </w:r>
      <w:r w:rsidR="003C724D">
        <w:rPr>
          <w:rFonts w:eastAsiaTheme="majorEastAsia" w:hint="eastAsia"/>
          <w:kern w:val="0"/>
          <w:sz w:val="24"/>
          <w:szCs w:val="24"/>
        </w:rPr>
        <w:t>等规划中发电机组建成时需达到超低排放要求，</w:t>
      </w:r>
      <w:r w:rsidR="003C724D" w:rsidDel="003C724D">
        <w:rPr>
          <w:rFonts w:eastAsiaTheme="majorEastAsia"/>
          <w:kern w:val="0"/>
          <w:sz w:val="24"/>
          <w:szCs w:val="24"/>
        </w:rPr>
        <w:t xml:space="preserve"> </w:t>
      </w:r>
      <w:r w:rsidR="002B7464">
        <w:rPr>
          <w:rFonts w:eastAsiaTheme="majorEastAsia" w:hint="eastAsia"/>
          <w:kern w:val="0"/>
          <w:sz w:val="24"/>
          <w:szCs w:val="24"/>
        </w:rPr>
        <w:t>按照节能供热规划，</w:t>
      </w:r>
      <w:r>
        <w:rPr>
          <w:rFonts w:eastAsiaTheme="majorEastAsia" w:hint="eastAsia"/>
          <w:kern w:val="0"/>
          <w:sz w:val="24"/>
          <w:szCs w:val="24"/>
        </w:rPr>
        <w:t>鼓励</w:t>
      </w:r>
      <w:r>
        <w:rPr>
          <w:rFonts w:eastAsiaTheme="majorEastAsia"/>
          <w:kern w:val="0"/>
          <w:sz w:val="24"/>
          <w:szCs w:val="24"/>
        </w:rPr>
        <w:t>拆除位于市区的</w:t>
      </w:r>
      <w:r w:rsidR="003C724D">
        <w:rPr>
          <w:rFonts w:eastAsiaTheme="majorEastAsia" w:hint="eastAsia"/>
          <w:kern w:val="0"/>
          <w:sz w:val="24"/>
          <w:szCs w:val="24"/>
        </w:rPr>
        <w:t>老旧</w:t>
      </w:r>
      <w:r w:rsidR="00DF45AB">
        <w:rPr>
          <w:rFonts w:eastAsiaTheme="majorEastAsia" w:hint="eastAsia"/>
          <w:kern w:val="0"/>
          <w:sz w:val="24"/>
          <w:szCs w:val="24"/>
        </w:rPr>
        <w:t>低效</w:t>
      </w:r>
      <w:r>
        <w:rPr>
          <w:rFonts w:eastAsiaTheme="majorEastAsia"/>
          <w:kern w:val="0"/>
          <w:sz w:val="24"/>
          <w:szCs w:val="24"/>
        </w:rPr>
        <w:t>热电机组。</w:t>
      </w:r>
    </w:p>
    <w:p w14:paraId="6A72A971" w14:textId="77777777" w:rsidR="00F16450" w:rsidRDefault="00F16450" w:rsidP="00F16450">
      <w:pPr>
        <w:spacing w:line="360" w:lineRule="auto"/>
        <w:ind w:firstLineChars="200" w:firstLine="480"/>
        <w:rPr>
          <w:rFonts w:eastAsiaTheme="majorEastAsia"/>
          <w:kern w:val="0"/>
          <w:sz w:val="24"/>
          <w:szCs w:val="24"/>
        </w:rPr>
      </w:pPr>
      <w:r>
        <w:rPr>
          <w:rFonts w:eastAsiaTheme="majorEastAsia"/>
          <w:kern w:val="0"/>
          <w:sz w:val="24"/>
          <w:szCs w:val="24"/>
        </w:rPr>
        <w:t>巢湖市</w:t>
      </w:r>
      <w:proofErr w:type="gramStart"/>
      <w:r>
        <w:rPr>
          <w:rFonts w:eastAsiaTheme="majorEastAsia"/>
          <w:kern w:val="0"/>
          <w:sz w:val="24"/>
          <w:szCs w:val="24"/>
        </w:rPr>
        <w:t>鑫</w:t>
      </w:r>
      <w:proofErr w:type="gramEnd"/>
      <w:r>
        <w:rPr>
          <w:rFonts w:eastAsiaTheme="majorEastAsia"/>
          <w:kern w:val="0"/>
          <w:sz w:val="24"/>
          <w:szCs w:val="24"/>
        </w:rPr>
        <w:t>皖新能源有限公司</w:t>
      </w:r>
      <w:r>
        <w:rPr>
          <w:rFonts w:eastAsiaTheme="majorEastAsia" w:hint="eastAsia"/>
          <w:kern w:val="0"/>
          <w:sz w:val="24"/>
          <w:szCs w:val="24"/>
        </w:rPr>
        <w:t>、庐江</w:t>
      </w:r>
      <w:proofErr w:type="gramStart"/>
      <w:r>
        <w:rPr>
          <w:rFonts w:eastAsiaTheme="majorEastAsia" w:hint="eastAsia"/>
          <w:kern w:val="0"/>
          <w:sz w:val="24"/>
          <w:szCs w:val="24"/>
        </w:rPr>
        <w:t>凯迪</w:t>
      </w:r>
      <w:proofErr w:type="gramEnd"/>
      <w:r>
        <w:rPr>
          <w:rFonts w:eastAsiaTheme="majorEastAsia" w:hint="eastAsia"/>
          <w:kern w:val="0"/>
          <w:sz w:val="24"/>
          <w:szCs w:val="24"/>
        </w:rPr>
        <w:t>绿色能源开发有限公司，以及在正在建设的长丰皖能农林生物质发电项目，以秸秆等农林生物质作为燃料，现有锅炉到</w:t>
      </w:r>
      <w:r>
        <w:rPr>
          <w:rFonts w:eastAsiaTheme="majorEastAsia" w:hint="eastAsia"/>
          <w:kern w:val="0"/>
          <w:sz w:val="24"/>
          <w:szCs w:val="24"/>
        </w:rPr>
        <w:t>2020</w:t>
      </w:r>
      <w:r>
        <w:rPr>
          <w:rFonts w:eastAsiaTheme="majorEastAsia" w:hint="eastAsia"/>
          <w:kern w:val="0"/>
          <w:sz w:val="24"/>
          <w:szCs w:val="24"/>
        </w:rPr>
        <w:t>年底前完成超低排放改造，新建锅炉投产前需达到超低排放要求。</w:t>
      </w:r>
    </w:p>
    <w:p w14:paraId="4BDB33A9" w14:textId="77777777" w:rsidR="00F16450" w:rsidRDefault="00F16450" w:rsidP="00F16450">
      <w:pPr>
        <w:spacing w:line="360" w:lineRule="auto"/>
        <w:ind w:firstLineChars="200" w:firstLine="480"/>
        <w:rPr>
          <w:sz w:val="24"/>
          <w:szCs w:val="24"/>
        </w:rPr>
      </w:pPr>
      <w:r>
        <w:rPr>
          <w:rFonts w:hint="eastAsia"/>
          <w:sz w:val="24"/>
          <w:szCs w:val="24"/>
        </w:rPr>
        <w:t>合肥长丰皖能环保电力有限公司、中节能（合肥）可再生能源有限公司、以及正在建设的庐江县生活垃圾焚烧发电项目、中节能（肥西）环保能源有限公司、合肥龙泉山环保能源有限公司，以生活垃圾作为燃料进行发电，目前执行《生活垃圾焚烧污染控制标准》（</w:t>
      </w:r>
      <w:r>
        <w:rPr>
          <w:rFonts w:hint="eastAsia"/>
          <w:sz w:val="24"/>
          <w:szCs w:val="24"/>
        </w:rPr>
        <w:t>GB18485-2014</w:t>
      </w:r>
      <w:r>
        <w:rPr>
          <w:rFonts w:hint="eastAsia"/>
          <w:sz w:val="24"/>
          <w:szCs w:val="24"/>
        </w:rPr>
        <w:t>），到</w:t>
      </w:r>
      <w:r>
        <w:rPr>
          <w:rFonts w:hint="eastAsia"/>
          <w:sz w:val="24"/>
          <w:szCs w:val="24"/>
        </w:rPr>
        <w:t>2025</w:t>
      </w:r>
      <w:r>
        <w:rPr>
          <w:rFonts w:hint="eastAsia"/>
          <w:sz w:val="24"/>
          <w:szCs w:val="24"/>
        </w:rPr>
        <w:t>年底前，鼓励参照其他省市（如福建、海南、广东等）的生活垃圾焚烧发电地方大气污染物排放标准进行控制，在技术经济可行性满足的条件下鼓励进行超低排放改造。</w:t>
      </w:r>
    </w:p>
    <w:p w14:paraId="3359AB8B" w14:textId="77777777" w:rsidR="00F16450" w:rsidRDefault="00F16450" w:rsidP="00F16450">
      <w:pPr>
        <w:spacing w:line="360" w:lineRule="auto"/>
        <w:ind w:firstLineChars="200" w:firstLine="480"/>
        <w:rPr>
          <w:sz w:val="24"/>
        </w:rPr>
      </w:pPr>
      <w:r>
        <w:rPr>
          <w:sz w:val="24"/>
        </w:rPr>
        <w:lastRenderedPageBreak/>
        <w:t>加强对电力企业的煤场、灰场、卸煤、输煤和灰渣储运环节的全封闭建设和管理，保证储煤场喷淋装置，干灰厂喷水碾压的频率，卸煤、输煤、灰</w:t>
      </w:r>
      <w:proofErr w:type="gramStart"/>
      <w:r>
        <w:rPr>
          <w:sz w:val="24"/>
        </w:rPr>
        <w:t>渣库等淋设施</w:t>
      </w:r>
      <w:proofErr w:type="gramEnd"/>
      <w:r>
        <w:rPr>
          <w:sz w:val="24"/>
        </w:rPr>
        <w:t>和除尘器效率，减少无组织排放的颗粒物对周围环境的影响。</w:t>
      </w:r>
    </w:p>
    <w:p w14:paraId="5FAE0A5A" w14:textId="0BEA4EE7" w:rsidR="00800423" w:rsidRDefault="00800423" w:rsidP="00800423">
      <w:pPr>
        <w:spacing w:line="360" w:lineRule="auto"/>
        <w:ind w:firstLineChars="200" w:firstLine="480"/>
        <w:rPr>
          <w:sz w:val="24"/>
          <w:szCs w:val="24"/>
        </w:rPr>
      </w:pPr>
      <w:r>
        <w:rPr>
          <w:rFonts w:hint="eastAsia"/>
          <w:sz w:val="24"/>
          <w:szCs w:val="24"/>
        </w:rPr>
        <w:t xml:space="preserve">3. </w:t>
      </w:r>
      <w:r>
        <w:rPr>
          <w:rFonts w:hint="eastAsia"/>
          <w:sz w:val="24"/>
          <w:szCs w:val="24"/>
        </w:rPr>
        <w:t>水泥、玻璃、砖瓦行业整治</w:t>
      </w:r>
    </w:p>
    <w:p w14:paraId="6F2487D5" w14:textId="4B40CA91" w:rsidR="00BF4133" w:rsidRPr="00BF4133" w:rsidRDefault="00BF4133">
      <w:pPr>
        <w:spacing w:line="360" w:lineRule="auto"/>
        <w:ind w:firstLineChars="200" w:firstLine="480"/>
        <w:rPr>
          <w:sz w:val="24"/>
        </w:rPr>
      </w:pPr>
      <w:bookmarkStart w:id="11" w:name="_Hlk36477691"/>
      <w:r>
        <w:rPr>
          <w:sz w:val="24"/>
        </w:rPr>
        <w:t>合肥市</w:t>
      </w:r>
      <w:r>
        <w:rPr>
          <w:rFonts w:hint="eastAsia"/>
          <w:sz w:val="24"/>
        </w:rPr>
        <w:t>现有水泥企业自</w:t>
      </w:r>
      <w:r w:rsidR="00F16450">
        <w:rPr>
          <w:sz w:val="24"/>
        </w:rPr>
        <w:t>2020</w:t>
      </w:r>
      <w:r w:rsidR="00F16450">
        <w:rPr>
          <w:sz w:val="24"/>
        </w:rPr>
        <w:t>年</w:t>
      </w:r>
      <w:r>
        <w:rPr>
          <w:rFonts w:hint="eastAsia"/>
          <w:sz w:val="24"/>
        </w:rPr>
        <w:t>10</w:t>
      </w:r>
      <w:r>
        <w:rPr>
          <w:rFonts w:hint="eastAsia"/>
          <w:sz w:val="24"/>
        </w:rPr>
        <w:t>月</w:t>
      </w:r>
      <w:r>
        <w:rPr>
          <w:rFonts w:hint="eastAsia"/>
          <w:sz w:val="24"/>
        </w:rPr>
        <w:t>1</w:t>
      </w:r>
      <w:r>
        <w:rPr>
          <w:rFonts w:hint="eastAsia"/>
          <w:sz w:val="24"/>
        </w:rPr>
        <w:t>起，</w:t>
      </w:r>
      <w:r w:rsidR="00F16450">
        <w:rPr>
          <w:sz w:val="24"/>
        </w:rPr>
        <w:t>污染物排放</w:t>
      </w:r>
      <w:r>
        <w:rPr>
          <w:rFonts w:hint="eastAsia"/>
          <w:sz w:val="24"/>
        </w:rPr>
        <w:t>需</w:t>
      </w:r>
      <w:r w:rsidR="00F16450">
        <w:rPr>
          <w:sz w:val="24"/>
        </w:rPr>
        <w:t>达到</w:t>
      </w:r>
      <w:r>
        <w:rPr>
          <w:rFonts w:hint="eastAsia"/>
          <w:sz w:val="24"/>
        </w:rPr>
        <w:t>《安徽省水泥工业大气污染物排放标准》（</w:t>
      </w:r>
      <w:r>
        <w:rPr>
          <w:rFonts w:hint="eastAsia"/>
          <w:sz w:val="24"/>
        </w:rPr>
        <w:t>DB34/3576-2020</w:t>
      </w:r>
      <w:r>
        <w:rPr>
          <w:rFonts w:hint="eastAsia"/>
          <w:sz w:val="24"/>
        </w:rPr>
        <w:t>），</w:t>
      </w:r>
      <w:r w:rsidR="00F16450">
        <w:rPr>
          <w:sz w:val="24"/>
        </w:rPr>
        <w:t>即控制在</w:t>
      </w:r>
      <w:r w:rsidR="00F16450">
        <w:rPr>
          <w:sz w:val="24"/>
        </w:rPr>
        <w:t>NOx</w:t>
      </w:r>
      <w:r w:rsidR="00F16450">
        <w:rPr>
          <w:sz w:val="24"/>
        </w:rPr>
        <w:t>（以</w:t>
      </w:r>
      <w:r w:rsidR="00F16450">
        <w:rPr>
          <w:sz w:val="24"/>
        </w:rPr>
        <w:t>NO</w:t>
      </w:r>
      <w:r w:rsidR="00F16450">
        <w:rPr>
          <w:sz w:val="24"/>
          <w:vertAlign w:val="subscript"/>
        </w:rPr>
        <w:t>2</w:t>
      </w:r>
      <w:r w:rsidR="00F16450">
        <w:rPr>
          <w:sz w:val="24"/>
        </w:rPr>
        <w:t>计）</w:t>
      </w:r>
      <w:r>
        <w:rPr>
          <w:rFonts w:hint="eastAsia"/>
          <w:sz w:val="24"/>
        </w:rPr>
        <w:t>100</w:t>
      </w:r>
      <w:r w:rsidR="00F16450">
        <w:rPr>
          <w:sz w:val="24"/>
        </w:rPr>
        <w:t>mg/m</w:t>
      </w:r>
      <w:r w:rsidR="00F16450">
        <w:rPr>
          <w:sz w:val="24"/>
          <w:vertAlign w:val="superscript"/>
        </w:rPr>
        <w:t>3</w:t>
      </w:r>
      <w:r w:rsidR="00F16450">
        <w:rPr>
          <w:sz w:val="24"/>
        </w:rPr>
        <w:t>以下、</w:t>
      </w:r>
      <w:r w:rsidR="00F16450">
        <w:rPr>
          <w:sz w:val="24"/>
        </w:rPr>
        <w:t>SO</w:t>
      </w:r>
      <w:r w:rsidR="00F16450">
        <w:rPr>
          <w:sz w:val="24"/>
          <w:vertAlign w:val="subscript"/>
        </w:rPr>
        <w:t>2</w:t>
      </w:r>
      <w:r w:rsidR="00F16450">
        <w:rPr>
          <w:sz w:val="24"/>
        </w:rPr>
        <w:t xml:space="preserve"> </w:t>
      </w:r>
      <w:r>
        <w:rPr>
          <w:rFonts w:hint="eastAsia"/>
          <w:sz w:val="24"/>
        </w:rPr>
        <w:t>5</w:t>
      </w:r>
      <w:r w:rsidR="00F16450">
        <w:rPr>
          <w:sz w:val="24"/>
        </w:rPr>
        <w:t>0mg/m</w:t>
      </w:r>
      <w:r w:rsidR="00F16450">
        <w:rPr>
          <w:sz w:val="24"/>
          <w:vertAlign w:val="superscript"/>
        </w:rPr>
        <w:t>3</w:t>
      </w:r>
      <w:r w:rsidR="00F16450">
        <w:rPr>
          <w:sz w:val="24"/>
        </w:rPr>
        <w:t>以下，颗粒物</w:t>
      </w:r>
      <w:r>
        <w:rPr>
          <w:rFonts w:hint="eastAsia"/>
          <w:sz w:val="24"/>
        </w:rPr>
        <w:t>1</w:t>
      </w:r>
      <w:r w:rsidR="00F16450">
        <w:rPr>
          <w:sz w:val="24"/>
        </w:rPr>
        <w:t>0mg/m</w:t>
      </w:r>
      <w:r w:rsidR="00F16450">
        <w:rPr>
          <w:sz w:val="24"/>
          <w:vertAlign w:val="superscript"/>
        </w:rPr>
        <w:t>3</w:t>
      </w:r>
      <w:r w:rsidR="00F16450">
        <w:rPr>
          <w:sz w:val="24"/>
        </w:rPr>
        <w:t>以下</w:t>
      </w:r>
      <w:r w:rsidR="00F16450">
        <w:rPr>
          <w:rFonts w:hint="eastAsia"/>
          <w:sz w:val="24"/>
        </w:rPr>
        <w:t>。</w:t>
      </w:r>
      <w:r w:rsidR="00F16450">
        <w:rPr>
          <w:sz w:val="24"/>
        </w:rPr>
        <w:t>加强脱硝出口氨逃逸在线监测系统管理，有效控制氨逃逸；加强对氨水装卸及储存工序的管理，建立密闭装卸和进料收集系统，采取高效处理措施减少储罐区和装置区的无组织排放，并设立报警和应急装置。此外，加强水泥行业无组织排放管理，推行清洁生产。加强水泥企业物料堆存、破碎、粉磨、烘干、煅烧、包装与发运、废物共处置等环节的工艺无组织排放管理，确保物料堆存、破碎、转运等要全密闭，提高各转载、下料口等</w:t>
      </w:r>
      <w:proofErr w:type="gramStart"/>
      <w:r w:rsidR="00F16450">
        <w:rPr>
          <w:sz w:val="24"/>
        </w:rPr>
        <w:t>产尘点</w:t>
      </w:r>
      <w:proofErr w:type="gramEnd"/>
      <w:r w:rsidR="00F16450">
        <w:rPr>
          <w:sz w:val="24"/>
        </w:rPr>
        <w:t>的废气收集处理效率。所有工艺设备要与除尘设施同步运行，避免产生无组织排放。</w:t>
      </w:r>
      <w:r>
        <w:rPr>
          <w:rFonts w:hint="eastAsia"/>
          <w:bCs/>
          <w:sz w:val="24"/>
          <w:szCs w:val="24"/>
        </w:rPr>
        <w:t>对于不能按期改造达到相应排放限值的水泥企业进行关停。</w:t>
      </w:r>
    </w:p>
    <w:bookmarkEnd w:id="11"/>
    <w:p w14:paraId="54C783FA" w14:textId="0ECF4818" w:rsidR="00F16450" w:rsidRDefault="00F16450" w:rsidP="00F16450">
      <w:pPr>
        <w:adjustRightInd w:val="0"/>
        <w:snapToGrid w:val="0"/>
        <w:spacing w:line="360" w:lineRule="auto"/>
        <w:ind w:firstLineChars="200" w:firstLine="480"/>
        <w:rPr>
          <w:sz w:val="24"/>
        </w:rPr>
      </w:pPr>
      <w:r>
        <w:rPr>
          <w:rFonts w:hint="eastAsia"/>
          <w:sz w:val="24"/>
        </w:rPr>
        <w:t>鼓励按照</w:t>
      </w:r>
      <w:r>
        <w:rPr>
          <w:sz w:val="24"/>
        </w:rPr>
        <w:t>《建材行业淘汰落后产能指导目录（</w:t>
      </w:r>
      <w:r>
        <w:rPr>
          <w:sz w:val="24"/>
        </w:rPr>
        <w:t>2019</w:t>
      </w:r>
      <w:r>
        <w:rPr>
          <w:sz w:val="24"/>
        </w:rPr>
        <w:t>版）》，</w:t>
      </w:r>
      <w:r>
        <w:rPr>
          <w:sz w:val="24"/>
        </w:rPr>
        <w:t>2020</w:t>
      </w:r>
      <w:r>
        <w:rPr>
          <w:sz w:val="24"/>
        </w:rPr>
        <w:t>年底前淘汰单套粉磨水泥产能</w:t>
      </w:r>
      <w:r>
        <w:rPr>
          <w:sz w:val="24"/>
        </w:rPr>
        <w:t>100</w:t>
      </w:r>
      <w:r>
        <w:rPr>
          <w:sz w:val="24"/>
        </w:rPr>
        <w:t>万吨以下的粉磨设施，</w:t>
      </w:r>
      <w:r>
        <w:rPr>
          <w:sz w:val="24"/>
        </w:rPr>
        <w:t>2022</w:t>
      </w:r>
      <w:r>
        <w:rPr>
          <w:sz w:val="24"/>
        </w:rPr>
        <w:t>年底前淘汰</w:t>
      </w:r>
      <w:r>
        <w:rPr>
          <w:sz w:val="24"/>
        </w:rPr>
        <w:t>2500</w:t>
      </w:r>
      <w:r>
        <w:rPr>
          <w:sz w:val="24"/>
        </w:rPr>
        <w:t>吨</w:t>
      </w:r>
      <w:r>
        <w:rPr>
          <w:sz w:val="24"/>
        </w:rPr>
        <w:t>/</w:t>
      </w:r>
      <w:r>
        <w:rPr>
          <w:sz w:val="24"/>
        </w:rPr>
        <w:t>日的水泥熟料生产线。</w:t>
      </w:r>
    </w:p>
    <w:p w14:paraId="11926310" w14:textId="77777777" w:rsidR="00F16450" w:rsidRDefault="00F16450" w:rsidP="00F16450">
      <w:pPr>
        <w:spacing w:line="360" w:lineRule="auto"/>
        <w:ind w:firstLineChars="200" w:firstLine="480"/>
        <w:rPr>
          <w:sz w:val="24"/>
        </w:rPr>
      </w:pPr>
      <w:r>
        <w:rPr>
          <w:rFonts w:hint="eastAsia"/>
          <w:sz w:val="24"/>
        </w:rPr>
        <w:t>到</w:t>
      </w:r>
      <w:r>
        <w:rPr>
          <w:sz w:val="24"/>
        </w:rPr>
        <w:t>2025</w:t>
      </w:r>
      <w:r>
        <w:rPr>
          <w:sz w:val="24"/>
        </w:rPr>
        <w:t>年底前，完成平板玻璃企业升级改造，即玻璃熔窑颗粒物排放浓度控制在</w:t>
      </w:r>
      <w:r>
        <w:rPr>
          <w:sz w:val="24"/>
        </w:rPr>
        <w:t>20mg/m</w:t>
      </w:r>
      <w:r>
        <w:rPr>
          <w:sz w:val="24"/>
          <w:vertAlign w:val="superscript"/>
        </w:rPr>
        <w:t>3</w:t>
      </w:r>
      <w:r>
        <w:rPr>
          <w:sz w:val="24"/>
        </w:rPr>
        <w:t>以下、</w:t>
      </w:r>
      <w:r>
        <w:rPr>
          <w:sz w:val="24"/>
        </w:rPr>
        <w:t>SO</w:t>
      </w:r>
      <w:r>
        <w:rPr>
          <w:sz w:val="24"/>
          <w:vertAlign w:val="subscript"/>
        </w:rPr>
        <w:t>2</w:t>
      </w:r>
      <w:r>
        <w:rPr>
          <w:sz w:val="24"/>
        </w:rPr>
        <w:t>排放浓度控制在</w:t>
      </w:r>
      <w:r>
        <w:rPr>
          <w:sz w:val="24"/>
        </w:rPr>
        <w:t>100mg/m</w:t>
      </w:r>
      <w:r>
        <w:rPr>
          <w:sz w:val="24"/>
          <w:vertAlign w:val="superscript"/>
        </w:rPr>
        <w:t>3</w:t>
      </w:r>
      <w:r>
        <w:rPr>
          <w:sz w:val="24"/>
        </w:rPr>
        <w:t>以下、</w:t>
      </w:r>
      <w:r>
        <w:rPr>
          <w:sz w:val="24"/>
        </w:rPr>
        <w:t>NOx</w:t>
      </w:r>
      <w:r>
        <w:rPr>
          <w:sz w:val="24"/>
        </w:rPr>
        <w:t>排放浓度控制在</w:t>
      </w:r>
      <w:r>
        <w:rPr>
          <w:sz w:val="24"/>
        </w:rPr>
        <w:t>400mg/m</w:t>
      </w:r>
      <w:r>
        <w:rPr>
          <w:sz w:val="24"/>
          <w:vertAlign w:val="superscript"/>
        </w:rPr>
        <w:t>3</w:t>
      </w:r>
      <w:r>
        <w:rPr>
          <w:sz w:val="24"/>
        </w:rPr>
        <w:t>以下。</w:t>
      </w:r>
    </w:p>
    <w:p w14:paraId="37EF2784" w14:textId="3638C6CF" w:rsidR="00F16450" w:rsidRDefault="00F16450" w:rsidP="00F16450">
      <w:pPr>
        <w:spacing w:line="360" w:lineRule="auto"/>
        <w:ind w:firstLineChars="200" w:firstLine="480"/>
        <w:rPr>
          <w:sz w:val="24"/>
        </w:rPr>
      </w:pPr>
      <w:r>
        <w:rPr>
          <w:sz w:val="24"/>
        </w:rPr>
        <w:t>根据《产业结构调整指导目录（</w:t>
      </w:r>
      <w:r>
        <w:rPr>
          <w:sz w:val="24"/>
        </w:rPr>
        <w:t>2019</w:t>
      </w:r>
      <w:r>
        <w:rPr>
          <w:sz w:val="24"/>
        </w:rPr>
        <w:t>年本）》，</w:t>
      </w:r>
      <w:r>
        <w:rPr>
          <w:rFonts w:hint="eastAsia"/>
          <w:sz w:val="24"/>
        </w:rPr>
        <w:t>到</w:t>
      </w:r>
      <w:r>
        <w:rPr>
          <w:sz w:val="24"/>
        </w:rPr>
        <w:t>2020</w:t>
      </w:r>
      <w:r>
        <w:rPr>
          <w:sz w:val="24"/>
        </w:rPr>
        <w:t>年</w:t>
      </w:r>
      <w:r>
        <w:rPr>
          <w:rFonts w:hint="eastAsia"/>
          <w:sz w:val="24"/>
        </w:rPr>
        <w:t>底前，</w:t>
      </w:r>
      <w:r>
        <w:rPr>
          <w:sz w:val="24"/>
        </w:rPr>
        <w:t>淘汰</w:t>
      </w:r>
      <w:r>
        <w:rPr>
          <w:sz w:val="24"/>
        </w:rPr>
        <w:t>16</w:t>
      </w:r>
      <w:r>
        <w:rPr>
          <w:sz w:val="24"/>
        </w:rPr>
        <w:t>台砖瓦轮窑，保留的烧结砖瓦窑企业要进行脱硫除尘升级改造，提高砖瓦行业污染控制水平，全面普及袋式除尘等高效除尘技术，以及湿法脱硫协同控制颗粒物技术，并同步安装在线监测，实现砖瓦企业全面达标排放。</w:t>
      </w:r>
    </w:p>
    <w:p w14:paraId="6CCBD076" w14:textId="77777777" w:rsidR="00F16450" w:rsidRDefault="00F16450" w:rsidP="00F16450">
      <w:pPr>
        <w:spacing w:line="360" w:lineRule="auto"/>
        <w:ind w:firstLineChars="200" w:firstLine="480"/>
        <w:rPr>
          <w:sz w:val="24"/>
        </w:rPr>
      </w:pPr>
      <w:r>
        <w:rPr>
          <w:rFonts w:hint="eastAsia"/>
          <w:sz w:val="24"/>
        </w:rPr>
        <w:t>到</w:t>
      </w:r>
      <w:r>
        <w:rPr>
          <w:sz w:val="24"/>
        </w:rPr>
        <w:t>2025</w:t>
      </w:r>
      <w:r>
        <w:rPr>
          <w:sz w:val="24"/>
        </w:rPr>
        <w:t>年</w:t>
      </w:r>
      <w:r>
        <w:rPr>
          <w:rFonts w:hint="eastAsia"/>
          <w:sz w:val="24"/>
        </w:rPr>
        <w:t>底前，</w:t>
      </w:r>
      <w:r>
        <w:rPr>
          <w:sz w:val="24"/>
        </w:rPr>
        <w:t>砖瓦企业要力争达到颗粒物排放浓度</w:t>
      </w:r>
      <w:r>
        <w:rPr>
          <w:sz w:val="24"/>
        </w:rPr>
        <w:t>20mg/m</w:t>
      </w:r>
      <w:r>
        <w:rPr>
          <w:sz w:val="24"/>
          <w:vertAlign w:val="superscript"/>
        </w:rPr>
        <w:t>3</w:t>
      </w:r>
      <w:r>
        <w:rPr>
          <w:sz w:val="24"/>
        </w:rPr>
        <w:t>以下，</w:t>
      </w:r>
      <w:r>
        <w:rPr>
          <w:sz w:val="24"/>
        </w:rPr>
        <w:t>SO</w:t>
      </w:r>
      <w:r>
        <w:rPr>
          <w:sz w:val="24"/>
          <w:vertAlign w:val="subscript"/>
        </w:rPr>
        <w:t>2</w:t>
      </w:r>
      <w:r>
        <w:rPr>
          <w:sz w:val="24"/>
        </w:rPr>
        <w:t>排放浓度</w:t>
      </w:r>
      <w:r>
        <w:rPr>
          <w:sz w:val="24"/>
        </w:rPr>
        <w:t>100mg/m</w:t>
      </w:r>
      <w:r>
        <w:rPr>
          <w:sz w:val="24"/>
          <w:vertAlign w:val="superscript"/>
        </w:rPr>
        <w:t>3</w:t>
      </w:r>
      <w:r>
        <w:rPr>
          <w:sz w:val="24"/>
        </w:rPr>
        <w:t>以下，</w:t>
      </w:r>
      <w:r>
        <w:rPr>
          <w:sz w:val="24"/>
        </w:rPr>
        <w:t>NOx</w:t>
      </w:r>
      <w:r>
        <w:rPr>
          <w:sz w:val="24"/>
        </w:rPr>
        <w:t>排放浓度控制在</w:t>
      </w:r>
      <w:r>
        <w:rPr>
          <w:sz w:val="24"/>
        </w:rPr>
        <w:t>150mg/m</w:t>
      </w:r>
      <w:r>
        <w:rPr>
          <w:sz w:val="24"/>
          <w:vertAlign w:val="superscript"/>
        </w:rPr>
        <w:t>3</w:t>
      </w:r>
      <w:r>
        <w:rPr>
          <w:sz w:val="24"/>
        </w:rPr>
        <w:t>以下。加强砖瓦行业无组织排放管理，配料、粉碎、成型、烧成等工序都要采取集中收尘措施，采用封闭式作业，并配备除尘设施，所有工序生产过程与除尘设施同步运行，避免产生无组织排放。此外，具有条件的企业，要以天然气为燃料替代原有煤或煤矸石，有效减少颗粒物无组织排放。</w:t>
      </w:r>
    </w:p>
    <w:p w14:paraId="525243AC" w14:textId="182E815E" w:rsidR="00800423" w:rsidRDefault="00800423" w:rsidP="00800423">
      <w:pPr>
        <w:spacing w:line="360" w:lineRule="auto"/>
        <w:ind w:firstLineChars="200" w:firstLine="480"/>
        <w:rPr>
          <w:sz w:val="24"/>
          <w:szCs w:val="24"/>
        </w:rPr>
      </w:pPr>
      <w:r>
        <w:rPr>
          <w:rFonts w:hint="eastAsia"/>
          <w:sz w:val="24"/>
          <w:szCs w:val="24"/>
        </w:rPr>
        <w:t>4.</w:t>
      </w:r>
      <w:r>
        <w:rPr>
          <w:sz w:val="24"/>
          <w:szCs w:val="24"/>
        </w:rPr>
        <w:t xml:space="preserve"> </w:t>
      </w:r>
      <w:r w:rsidR="00D87E71">
        <w:rPr>
          <w:rFonts w:hint="eastAsia"/>
          <w:sz w:val="24"/>
          <w:szCs w:val="24"/>
        </w:rPr>
        <w:t>工业</w:t>
      </w:r>
      <w:r w:rsidR="00F16450">
        <w:rPr>
          <w:rFonts w:hint="eastAsia"/>
          <w:sz w:val="24"/>
          <w:szCs w:val="24"/>
        </w:rPr>
        <w:t>锅炉综合整治</w:t>
      </w:r>
    </w:p>
    <w:p w14:paraId="3B719457" w14:textId="0CD8F5E5" w:rsidR="00F16450" w:rsidRDefault="00F16450" w:rsidP="00F16450">
      <w:pPr>
        <w:spacing w:line="360" w:lineRule="auto"/>
        <w:ind w:firstLineChars="200" w:firstLine="480"/>
        <w:rPr>
          <w:sz w:val="24"/>
          <w:szCs w:val="24"/>
        </w:rPr>
      </w:pPr>
      <w:r>
        <w:rPr>
          <w:sz w:val="24"/>
          <w:szCs w:val="24"/>
        </w:rPr>
        <w:t>巩固燃煤锅炉淘汰成果</w:t>
      </w:r>
      <w:r>
        <w:rPr>
          <w:rFonts w:hint="eastAsia"/>
          <w:sz w:val="24"/>
          <w:szCs w:val="24"/>
        </w:rPr>
        <w:t>，</w:t>
      </w:r>
      <w:r>
        <w:rPr>
          <w:sz w:val="24"/>
          <w:szCs w:val="24"/>
        </w:rPr>
        <w:t>对燃煤锅炉（含茶水炉、经营性炉灶、储粮烘干设备等燃煤</w:t>
      </w:r>
      <w:r>
        <w:rPr>
          <w:sz w:val="24"/>
          <w:szCs w:val="24"/>
        </w:rPr>
        <w:lastRenderedPageBreak/>
        <w:t>设施）开展拉网式排查，逐一登记。全市基本淘汰每小时</w:t>
      </w:r>
      <w:r>
        <w:rPr>
          <w:sz w:val="24"/>
          <w:szCs w:val="24"/>
        </w:rPr>
        <w:t>35</w:t>
      </w:r>
      <w:r>
        <w:rPr>
          <w:sz w:val="24"/>
          <w:szCs w:val="24"/>
        </w:rPr>
        <w:t>蒸</w:t>
      </w:r>
      <w:proofErr w:type="gramStart"/>
      <w:r>
        <w:rPr>
          <w:sz w:val="24"/>
          <w:szCs w:val="24"/>
        </w:rPr>
        <w:t>吨以下</w:t>
      </w:r>
      <w:proofErr w:type="gramEnd"/>
      <w:r>
        <w:rPr>
          <w:sz w:val="24"/>
          <w:szCs w:val="24"/>
        </w:rPr>
        <w:t>燃煤锅炉及茶水炉、经营性炉灶、储粮烘干设备等燃煤设施，不再新建每小时</w:t>
      </w:r>
      <w:r>
        <w:rPr>
          <w:sz w:val="24"/>
          <w:szCs w:val="24"/>
        </w:rPr>
        <w:t>35</w:t>
      </w:r>
      <w:r>
        <w:rPr>
          <w:sz w:val="24"/>
          <w:szCs w:val="24"/>
        </w:rPr>
        <w:t>蒸</w:t>
      </w:r>
      <w:proofErr w:type="gramStart"/>
      <w:r>
        <w:rPr>
          <w:sz w:val="24"/>
          <w:szCs w:val="24"/>
        </w:rPr>
        <w:t>吨以下</w:t>
      </w:r>
      <w:proofErr w:type="gramEnd"/>
      <w:r>
        <w:rPr>
          <w:sz w:val="24"/>
          <w:szCs w:val="24"/>
        </w:rPr>
        <w:t>的燃煤锅炉；每小时</w:t>
      </w:r>
      <w:r>
        <w:rPr>
          <w:sz w:val="24"/>
          <w:szCs w:val="24"/>
        </w:rPr>
        <w:t>35</w:t>
      </w:r>
      <w:proofErr w:type="gramStart"/>
      <w:r>
        <w:rPr>
          <w:sz w:val="24"/>
          <w:szCs w:val="24"/>
        </w:rPr>
        <w:t>蒸吨及以上</w:t>
      </w:r>
      <w:proofErr w:type="gramEnd"/>
      <w:r>
        <w:rPr>
          <w:sz w:val="24"/>
          <w:szCs w:val="24"/>
        </w:rPr>
        <w:t>燃煤锅炉（燃煤电厂锅炉除外）全部达到特别排放限值要求；全市范围内允许保留的每小时</w:t>
      </w:r>
      <w:r>
        <w:rPr>
          <w:sz w:val="24"/>
          <w:szCs w:val="24"/>
        </w:rPr>
        <w:t>65</w:t>
      </w:r>
      <w:proofErr w:type="gramStart"/>
      <w:r>
        <w:rPr>
          <w:sz w:val="24"/>
          <w:szCs w:val="24"/>
        </w:rPr>
        <w:t>蒸吨及以上</w:t>
      </w:r>
      <w:proofErr w:type="gramEnd"/>
      <w:r>
        <w:rPr>
          <w:sz w:val="24"/>
          <w:szCs w:val="24"/>
        </w:rPr>
        <w:t>燃煤锅炉全部完成节能和超低排放改造。各县（市）区、开发区需对现有燃气锅炉逐一</w:t>
      </w:r>
      <w:proofErr w:type="gramStart"/>
      <w:r>
        <w:rPr>
          <w:sz w:val="24"/>
          <w:szCs w:val="24"/>
        </w:rPr>
        <w:t>制定低氮</w:t>
      </w:r>
      <w:proofErr w:type="gramEnd"/>
      <w:r>
        <w:rPr>
          <w:sz w:val="24"/>
          <w:szCs w:val="24"/>
        </w:rPr>
        <w:t>燃烧改造方案，</w:t>
      </w:r>
      <w:r>
        <w:rPr>
          <w:sz w:val="24"/>
          <w:szCs w:val="24"/>
        </w:rPr>
        <w:t>2020</w:t>
      </w:r>
      <w:r>
        <w:rPr>
          <w:sz w:val="24"/>
          <w:szCs w:val="24"/>
        </w:rPr>
        <w:t>年底前基本完成改造工作；</w:t>
      </w:r>
      <w:r w:rsidR="00960ED2">
        <w:rPr>
          <w:rFonts w:hint="eastAsia"/>
          <w:sz w:val="24"/>
          <w:szCs w:val="24"/>
        </w:rPr>
        <w:t>新建或整体更换后的燃气锅炉（设施）氮氧化物排放浓度低于</w:t>
      </w:r>
      <w:r w:rsidR="00960ED2">
        <w:rPr>
          <w:rFonts w:hint="eastAsia"/>
          <w:sz w:val="24"/>
          <w:szCs w:val="24"/>
        </w:rPr>
        <w:t>30mg/m</w:t>
      </w:r>
      <w:r w:rsidR="00960ED2" w:rsidRPr="00223C66">
        <w:rPr>
          <w:sz w:val="24"/>
          <w:szCs w:val="24"/>
          <w:vertAlign w:val="superscript"/>
        </w:rPr>
        <w:t>3</w:t>
      </w:r>
      <w:r w:rsidR="00960ED2">
        <w:rPr>
          <w:rFonts w:hint="eastAsia"/>
          <w:sz w:val="24"/>
          <w:szCs w:val="24"/>
        </w:rPr>
        <w:t>，在用的</w:t>
      </w:r>
      <w:r w:rsidR="00C66412">
        <w:rPr>
          <w:rFonts w:hint="eastAsia"/>
          <w:sz w:val="24"/>
          <w:szCs w:val="24"/>
        </w:rPr>
        <w:t>燃气</w:t>
      </w:r>
      <w:r w:rsidR="00960ED2">
        <w:rPr>
          <w:rFonts w:hint="eastAsia"/>
          <w:sz w:val="24"/>
          <w:szCs w:val="24"/>
        </w:rPr>
        <w:t>锅炉（设施）经</w:t>
      </w:r>
      <w:proofErr w:type="gramStart"/>
      <w:r w:rsidR="00960ED2">
        <w:rPr>
          <w:rFonts w:hint="eastAsia"/>
          <w:sz w:val="24"/>
          <w:szCs w:val="24"/>
        </w:rPr>
        <w:t>改造后氮氧化物</w:t>
      </w:r>
      <w:proofErr w:type="gramEnd"/>
      <w:r w:rsidR="00960ED2">
        <w:rPr>
          <w:rFonts w:hint="eastAsia"/>
          <w:sz w:val="24"/>
          <w:szCs w:val="24"/>
        </w:rPr>
        <w:t>的排放浓度低于</w:t>
      </w:r>
      <w:r w:rsidR="00960ED2">
        <w:rPr>
          <w:rFonts w:hint="eastAsia"/>
          <w:sz w:val="24"/>
          <w:szCs w:val="24"/>
        </w:rPr>
        <w:t>50mg/m</w:t>
      </w:r>
      <w:r w:rsidR="00960ED2" w:rsidRPr="00223C66">
        <w:rPr>
          <w:sz w:val="24"/>
          <w:szCs w:val="24"/>
          <w:vertAlign w:val="superscript"/>
        </w:rPr>
        <w:t>3</w:t>
      </w:r>
      <w:r w:rsidR="00960ED2">
        <w:rPr>
          <w:rFonts w:hint="eastAsia"/>
          <w:sz w:val="24"/>
          <w:szCs w:val="24"/>
        </w:rPr>
        <w:t>以下</w:t>
      </w:r>
      <w:r>
        <w:rPr>
          <w:sz w:val="24"/>
          <w:szCs w:val="24"/>
        </w:rPr>
        <w:t>，并符合相应的锅炉安全技术要求。生物质锅炉</w:t>
      </w:r>
      <w:proofErr w:type="gramStart"/>
      <w:r>
        <w:rPr>
          <w:sz w:val="24"/>
          <w:szCs w:val="24"/>
        </w:rPr>
        <w:t>实施</w:t>
      </w:r>
      <w:r>
        <w:rPr>
          <w:rFonts w:hint="eastAsia"/>
          <w:sz w:val="24"/>
          <w:szCs w:val="24"/>
        </w:rPr>
        <w:t>低氮燃烧</w:t>
      </w:r>
      <w:proofErr w:type="gramEnd"/>
      <w:r>
        <w:rPr>
          <w:sz w:val="24"/>
          <w:szCs w:val="24"/>
        </w:rPr>
        <w:t>改造。</w:t>
      </w:r>
    </w:p>
    <w:p w14:paraId="0F54AC05" w14:textId="77777777" w:rsidR="00F16450" w:rsidRDefault="00F16450" w:rsidP="00F16450">
      <w:pPr>
        <w:spacing w:line="360" w:lineRule="auto"/>
        <w:ind w:firstLineChars="200" w:firstLine="480"/>
        <w:rPr>
          <w:sz w:val="24"/>
          <w:szCs w:val="24"/>
        </w:rPr>
      </w:pPr>
      <w:r>
        <w:rPr>
          <w:sz w:val="24"/>
          <w:szCs w:val="24"/>
        </w:rPr>
        <w:t>加快供热管网建设，淘汰管网覆盖范围内的燃煤锅炉和散煤。在不具备热电联产集中供热条件且无天然气管网的非禁燃区，现有多台燃煤小锅炉的，可按照等容量替代原则建设大容量燃煤锅炉。</w:t>
      </w:r>
      <w:r>
        <w:rPr>
          <w:sz w:val="24"/>
          <w:szCs w:val="24"/>
        </w:rPr>
        <w:t>2020</w:t>
      </w:r>
      <w:r>
        <w:rPr>
          <w:sz w:val="24"/>
          <w:szCs w:val="24"/>
        </w:rPr>
        <w:t>年底前，</w:t>
      </w:r>
      <w:r>
        <w:rPr>
          <w:sz w:val="24"/>
          <w:szCs w:val="24"/>
        </w:rPr>
        <w:t>30</w:t>
      </w:r>
      <w:r>
        <w:rPr>
          <w:sz w:val="24"/>
          <w:szCs w:val="24"/>
        </w:rPr>
        <w:t>万千瓦及以上热电联产电厂供热半径</w:t>
      </w:r>
      <w:r>
        <w:rPr>
          <w:sz w:val="24"/>
          <w:szCs w:val="24"/>
        </w:rPr>
        <w:t>15</w:t>
      </w:r>
      <w:r>
        <w:rPr>
          <w:sz w:val="24"/>
          <w:szCs w:val="24"/>
        </w:rPr>
        <w:t>公里范围内的燃煤锅炉和落后燃煤小热电全部关停整合。</w:t>
      </w:r>
    </w:p>
    <w:p w14:paraId="3E57EA33" w14:textId="003685A0" w:rsidR="00F16450" w:rsidRDefault="00F16450" w:rsidP="00F16450">
      <w:pPr>
        <w:spacing w:line="360" w:lineRule="auto"/>
        <w:ind w:firstLine="435"/>
        <w:rPr>
          <w:sz w:val="24"/>
        </w:rPr>
      </w:pPr>
      <w:r>
        <w:rPr>
          <w:sz w:val="24"/>
        </w:rPr>
        <w:t>根据第二次污染源普查数据，需淘汰</w:t>
      </w:r>
      <w:r>
        <w:rPr>
          <w:rFonts w:hint="eastAsia"/>
          <w:sz w:val="24"/>
        </w:rPr>
        <w:t>或改造</w:t>
      </w:r>
      <w:r>
        <w:rPr>
          <w:sz w:val="24"/>
        </w:rPr>
        <w:t>35t/h</w:t>
      </w:r>
      <w:r>
        <w:rPr>
          <w:sz w:val="24"/>
        </w:rPr>
        <w:t>以下燃煤锅炉</w:t>
      </w:r>
      <w:r>
        <w:rPr>
          <w:sz w:val="24"/>
        </w:rPr>
        <w:t>156</w:t>
      </w:r>
      <w:r>
        <w:rPr>
          <w:sz w:val="24"/>
        </w:rPr>
        <w:t>台；位于经开区的安徽佳通轮胎有限公司</w:t>
      </w:r>
      <w:r>
        <w:rPr>
          <w:sz w:val="24"/>
        </w:rPr>
        <w:t>3</w:t>
      </w:r>
      <w:r>
        <w:rPr>
          <w:sz w:val="24"/>
        </w:rPr>
        <w:t>台燃煤锅炉（</w:t>
      </w:r>
      <w:r>
        <w:rPr>
          <w:sz w:val="24"/>
        </w:rPr>
        <w:t>65t/h</w:t>
      </w:r>
      <w:r>
        <w:rPr>
          <w:sz w:val="24"/>
        </w:rPr>
        <w:t>两台，</w:t>
      </w:r>
      <w:r>
        <w:rPr>
          <w:sz w:val="24"/>
        </w:rPr>
        <w:t>50t/h</w:t>
      </w:r>
      <w:r>
        <w:rPr>
          <w:sz w:val="24"/>
        </w:rPr>
        <w:t>一台）</w:t>
      </w:r>
      <w:proofErr w:type="gramStart"/>
      <w:r>
        <w:rPr>
          <w:rFonts w:hint="eastAsia"/>
          <w:sz w:val="24"/>
        </w:rPr>
        <w:t>进行</w:t>
      </w:r>
      <w:r>
        <w:rPr>
          <w:sz w:val="24"/>
        </w:rPr>
        <w:t>煤改气</w:t>
      </w:r>
      <w:proofErr w:type="gramEnd"/>
      <w:r>
        <w:rPr>
          <w:sz w:val="24"/>
        </w:rPr>
        <w:t>；中盐安徽红四方股份有限公司</w:t>
      </w:r>
      <w:r>
        <w:rPr>
          <w:sz w:val="24"/>
        </w:rPr>
        <w:t>3</w:t>
      </w:r>
      <w:r>
        <w:rPr>
          <w:sz w:val="24"/>
        </w:rPr>
        <w:t>台燃煤锅炉（</w:t>
      </w:r>
      <w:r>
        <w:rPr>
          <w:sz w:val="24"/>
        </w:rPr>
        <w:t>220t/h</w:t>
      </w:r>
      <w:r>
        <w:rPr>
          <w:sz w:val="24"/>
        </w:rPr>
        <w:t>三台）进行超低排放改造；</w:t>
      </w:r>
      <w:r>
        <w:rPr>
          <w:sz w:val="24"/>
        </w:rPr>
        <w:t>4</w:t>
      </w:r>
      <w:r w:rsidR="00D87E71">
        <w:rPr>
          <w:rFonts w:hint="eastAsia"/>
          <w:sz w:val="24"/>
        </w:rPr>
        <w:t>5</w:t>
      </w:r>
      <w:r>
        <w:rPr>
          <w:sz w:val="24"/>
        </w:rPr>
        <w:t>2</w:t>
      </w:r>
      <w:r>
        <w:rPr>
          <w:sz w:val="24"/>
        </w:rPr>
        <w:t>台燃气锅炉需进行低氮燃烧改造；</w:t>
      </w:r>
      <w:r>
        <w:rPr>
          <w:sz w:val="24"/>
        </w:rPr>
        <w:t>61</w:t>
      </w:r>
      <w:r>
        <w:rPr>
          <w:sz w:val="24"/>
        </w:rPr>
        <w:t>台生物质锅炉进行低氮燃烧改造。</w:t>
      </w:r>
    </w:p>
    <w:p w14:paraId="6C91A701" w14:textId="194A4C12" w:rsidR="00F16450" w:rsidRDefault="00F16450" w:rsidP="00800423">
      <w:pPr>
        <w:spacing w:line="360" w:lineRule="auto"/>
        <w:ind w:firstLineChars="200" w:firstLine="480"/>
        <w:rPr>
          <w:sz w:val="24"/>
          <w:szCs w:val="24"/>
        </w:rPr>
      </w:pPr>
      <w:r>
        <w:rPr>
          <w:rFonts w:hint="eastAsia"/>
          <w:sz w:val="24"/>
          <w:szCs w:val="24"/>
        </w:rPr>
        <w:t>5.</w:t>
      </w:r>
      <w:r>
        <w:rPr>
          <w:sz w:val="24"/>
          <w:szCs w:val="24"/>
        </w:rPr>
        <w:t xml:space="preserve"> </w:t>
      </w:r>
      <w:r>
        <w:rPr>
          <w:rFonts w:hint="eastAsia"/>
          <w:sz w:val="24"/>
          <w:szCs w:val="24"/>
        </w:rPr>
        <w:t>工业炉窑综合整治</w:t>
      </w:r>
    </w:p>
    <w:p w14:paraId="22A58058" w14:textId="4E1F0346" w:rsidR="00F16450" w:rsidRDefault="00F16450" w:rsidP="00F16450">
      <w:pPr>
        <w:spacing w:line="360" w:lineRule="auto"/>
        <w:ind w:firstLineChars="200" w:firstLine="480"/>
        <w:rPr>
          <w:sz w:val="24"/>
          <w:szCs w:val="24"/>
        </w:rPr>
      </w:pPr>
      <w:r>
        <w:rPr>
          <w:sz w:val="24"/>
          <w:szCs w:val="24"/>
        </w:rPr>
        <w:t>结合《工业炉窑大气污染综合治理方案》（环大气〔</w:t>
      </w:r>
      <w:r>
        <w:rPr>
          <w:sz w:val="24"/>
          <w:szCs w:val="24"/>
        </w:rPr>
        <w:t>2019</w:t>
      </w:r>
      <w:r>
        <w:rPr>
          <w:sz w:val="24"/>
          <w:szCs w:val="24"/>
        </w:rPr>
        <w:t>〕</w:t>
      </w:r>
      <w:r>
        <w:rPr>
          <w:sz w:val="24"/>
          <w:szCs w:val="24"/>
        </w:rPr>
        <w:t>56</w:t>
      </w:r>
      <w:r>
        <w:rPr>
          <w:sz w:val="24"/>
          <w:szCs w:val="24"/>
        </w:rPr>
        <w:t>号），制定工业炉窑综合整治实施方案。以建材、化工等行业为重点，开展熔炼炉、熔化炉、烧结机（炉）、</w:t>
      </w:r>
      <w:proofErr w:type="gramStart"/>
      <w:r>
        <w:rPr>
          <w:sz w:val="24"/>
          <w:szCs w:val="24"/>
        </w:rPr>
        <w:t>焙</w:t>
      </w:r>
      <w:proofErr w:type="gramEnd"/>
      <w:r>
        <w:rPr>
          <w:sz w:val="24"/>
          <w:szCs w:val="24"/>
        </w:rPr>
        <w:t>（煅）烧炉、加热炉、热处理炉、干燥炉（窑）、煤气发生炉等拉网式排查，结合第二次污染源普查，建立管理清单。严格执行行业规范及环保、能耗标准。按照</w:t>
      </w:r>
      <w:r>
        <w:rPr>
          <w:sz w:val="24"/>
          <w:szCs w:val="24"/>
        </w:rPr>
        <w:t>“</w:t>
      </w:r>
      <w:r>
        <w:rPr>
          <w:sz w:val="24"/>
          <w:szCs w:val="24"/>
        </w:rPr>
        <w:t>淘汰一批，替代一批，治理一批</w:t>
      </w:r>
      <w:r>
        <w:rPr>
          <w:sz w:val="24"/>
          <w:szCs w:val="24"/>
        </w:rPr>
        <w:t>”</w:t>
      </w:r>
      <w:r>
        <w:rPr>
          <w:sz w:val="24"/>
          <w:szCs w:val="24"/>
        </w:rPr>
        <w:t>的原则，分类提出整改要求，明确时间节点和改造任务，推进工业炉窑结构升级和污染减排。对热效率低下、敞开未封闭，装备简易落后、自动化水平低，布局分散、规模小、无组织排放突出，以及无治理设施或治理设施工艺落后的工业炉窑，加大淘汰力度。鼓励工业炉窑使用电、天然气等清洁能源或由周边热电厂供热。取缔燃煤热风炉，基本淘汰热电联产供热管网覆盖范围内的燃煤加热、烘干炉（窑）；淘汰炉膛直径</w:t>
      </w:r>
      <w:r>
        <w:rPr>
          <w:sz w:val="24"/>
          <w:szCs w:val="24"/>
        </w:rPr>
        <w:t>3</w:t>
      </w:r>
      <w:r>
        <w:rPr>
          <w:sz w:val="24"/>
          <w:szCs w:val="24"/>
        </w:rPr>
        <w:t>米以下燃料类煤气发生炉，加大化肥行业固定床间歇式煤气化炉整改力度；集中使用煤气发生炉的工业园区，暂不具备改用天然气条件的，原则上应建设统一的清洁煤制气中心；</w:t>
      </w:r>
      <w:r>
        <w:rPr>
          <w:sz w:val="24"/>
          <w:szCs w:val="24"/>
        </w:rPr>
        <w:lastRenderedPageBreak/>
        <w:t>禁止掺烧高硫石油焦。对保留下来的以煤等为燃料的工业炉窑实施深度治理。</w:t>
      </w:r>
    </w:p>
    <w:p w14:paraId="3BCB9509" w14:textId="493BBF77" w:rsidR="00C969BC" w:rsidRDefault="00F16450" w:rsidP="00F16450">
      <w:pPr>
        <w:spacing w:line="360" w:lineRule="auto"/>
        <w:ind w:firstLineChars="200" w:firstLine="480"/>
        <w:rPr>
          <w:sz w:val="24"/>
          <w:szCs w:val="24"/>
        </w:rPr>
      </w:pPr>
      <w:r>
        <w:rPr>
          <w:sz w:val="24"/>
          <w:szCs w:val="24"/>
        </w:rPr>
        <w:t>已有行业排放标准的工业炉窑，严格执行行业排放标准相关规定；暂未制定行业排放标准的其他工业炉窑，</w:t>
      </w:r>
      <w:r>
        <w:rPr>
          <w:rFonts w:hint="eastAsia"/>
          <w:sz w:val="24"/>
          <w:szCs w:val="24"/>
        </w:rPr>
        <w:t>到</w:t>
      </w:r>
      <w:r>
        <w:rPr>
          <w:rFonts w:hint="eastAsia"/>
          <w:sz w:val="24"/>
          <w:szCs w:val="24"/>
        </w:rPr>
        <w:t>2020</w:t>
      </w:r>
      <w:r>
        <w:rPr>
          <w:rFonts w:hint="eastAsia"/>
          <w:sz w:val="24"/>
          <w:szCs w:val="24"/>
        </w:rPr>
        <w:t>年底前，</w:t>
      </w:r>
      <w:r>
        <w:rPr>
          <w:sz w:val="24"/>
          <w:szCs w:val="24"/>
        </w:rPr>
        <w:t>按照颗粒物、二氧化硫、氮氧化物排放限值分别不高于</w:t>
      </w:r>
      <w:r>
        <w:rPr>
          <w:sz w:val="24"/>
          <w:szCs w:val="24"/>
        </w:rPr>
        <w:t>30</w:t>
      </w:r>
      <w:r>
        <w:rPr>
          <w:sz w:val="24"/>
          <w:szCs w:val="24"/>
        </w:rPr>
        <w:t>、</w:t>
      </w:r>
      <w:r>
        <w:rPr>
          <w:sz w:val="24"/>
          <w:szCs w:val="24"/>
        </w:rPr>
        <w:t>200</w:t>
      </w:r>
      <w:r>
        <w:rPr>
          <w:sz w:val="24"/>
          <w:szCs w:val="24"/>
        </w:rPr>
        <w:t>、</w:t>
      </w:r>
      <w:r>
        <w:rPr>
          <w:sz w:val="24"/>
          <w:szCs w:val="24"/>
        </w:rPr>
        <w:t>300</w:t>
      </w:r>
      <w:r>
        <w:rPr>
          <w:sz w:val="24"/>
          <w:szCs w:val="24"/>
        </w:rPr>
        <w:t>毫克</w:t>
      </w:r>
      <w:r>
        <w:rPr>
          <w:sz w:val="24"/>
          <w:szCs w:val="24"/>
        </w:rPr>
        <w:t>/</w:t>
      </w:r>
      <w:r>
        <w:rPr>
          <w:sz w:val="24"/>
          <w:szCs w:val="24"/>
        </w:rPr>
        <w:t>立方米的标准改造</w:t>
      </w:r>
      <w:r>
        <w:rPr>
          <w:rFonts w:hint="eastAsia"/>
          <w:sz w:val="24"/>
          <w:szCs w:val="24"/>
        </w:rPr>
        <w:t>，</w:t>
      </w:r>
      <w:r>
        <w:rPr>
          <w:sz w:val="24"/>
        </w:rPr>
        <w:t>其中，日用玻璃、玻璃棉氮氧化物排放限值不高于</w:t>
      </w:r>
      <w:r>
        <w:rPr>
          <w:sz w:val="24"/>
        </w:rPr>
        <w:t>400</w:t>
      </w:r>
      <w:r>
        <w:rPr>
          <w:sz w:val="24"/>
        </w:rPr>
        <w:t>毫克</w:t>
      </w:r>
      <w:r>
        <w:rPr>
          <w:sz w:val="24"/>
        </w:rPr>
        <w:t>/</w:t>
      </w:r>
      <w:r>
        <w:rPr>
          <w:sz w:val="24"/>
        </w:rPr>
        <w:t>立方米</w:t>
      </w:r>
      <w:r>
        <w:rPr>
          <w:sz w:val="24"/>
          <w:szCs w:val="24"/>
        </w:rPr>
        <w:t>。</w:t>
      </w:r>
      <w:r w:rsidR="00D87E71">
        <w:rPr>
          <w:rFonts w:hint="eastAsia"/>
          <w:sz w:val="24"/>
          <w:szCs w:val="24"/>
        </w:rPr>
        <w:t>推进工业炉窑全面达标排放，</w:t>
      </w:r>
      <w:r w:rsidR="00C969BC">
        <w:rPr>
          <w:rFonts w:hint="eastAsia"/>
          <w:sz w:val="24"/>
          <w:szCs w:val="24"/>
        </w:rPr>
        <w:t>不能按期完成达标改造的工业炉窑进行关停。</w:t>
      </w:r>
    </w:p>
    <w:p w14:paraId="423963F8" w14:textId="2024B8A0" w:rsidR="00F16450" w:rsidRDefault="00F16450" w:rsidP="00F16450">
      <w:pPr>
        <w:spacing w:line="360" w:lineRule="auto"/>
        <w:ind w:firstLineChars="200" w:firstLine="480"/>
        <w:rPr>
          <w:sz w:val="24"/>
          <w:szCs w:val="24"/>
        </w:rPr>
      </w:pPr>
      <w:r>
        <w:rPr>
          <w:rFonts w:hint="eastAsia"/>
          <w:sz w:val="24"/>
        </w:rPr>
        <w:t>到</w:t>
      </w:r>
      <w:r>
        <w:rPr>
          <w:rFonts w:hint="eastAsia"/>
          <w:sz w:val="24"/>
        </w:rPr>
        <w:t>2025</w:t>
      </w:r>
      <w:r>
        <w:rPr>
          <w:rFonts w:hint="eastAsia"/>
          <w:sz w:val="24"/>
        </w:rPr>
        <w:t>年底前，鼓励</w:t>
      </w:r>
      <w:r>
        <w:rPr>
          <w:sz w:val="24"/>
        </w:rPr>
        <w:t>参照江苏省工业炉窑大气污染物排放标准二次征求意见稿进行控制，即颗粒物、二氧化硫、氮氧化物的排放限值为</w:t>
      </w:r>
      <w:r>
        <w:rPr>
          <w:sz w:val="24"/>
        </w:rPr>
        <w:t>20</w:t>
      </w:r>
      <w:r>
        <w:rPr>
          <w:sz w:val="24"/>
        </w:rPr>
        <w:t>、</w:t>
      </w:r>
      <w:r>
        <w:rPr>
          <w:sz w:val="24"/>
        </w:rPr>
        <w:t>80</w:t>
      </w:r>
      <w:r>
        <w:rPr>
          <w:sz w:val="24"/>
        </w:rPr>
        <w:t>、</w:t>
      </w:r>
      <w:r>
        <w:rPr>
          <w:sz w:val="24"/>
        </w:rPr>
        <w:t>180</w:t>
      </w:r>
      <w:r>
        <w:rPr>
          <w:sz w:val="24"/>
        </w:rPr>
        <w:t>毫克</w:t>
      </w:r>
      <w:r>
        <w:rPr>
          <w:sz w:val="24"/>
        </w:rPr>
        <w:t>/</w:t>
      </w:r>
      <w:r>
        <w:rPr>
          <w:sz w:val="24"/>
        </w:rPr>
        <w:t>立方米。</w:t>
      </w:r>
    </w:p>
    <w:p w14:paraId="2EBCFD2F" w14:textId="75AF45E8" w:rsidR="00F16450" w:rsidRDefault="00F16450" w:rsidP="00F16450">
      <w:pPr>
        <w:spacing w:line="360" w:lineRule="auto"/>
        <w:ind w:firstLineChars="200" w:firstLine="480"/>
        <w:rPr>
          <w:sz w:val="24"/>
          <w:szCs w:val="24"/>
        </w:rPr>
      </w:pPr>
      <w:r>
        <w:rPr>
          <w:sz w:val="24"/>
          <w:szCs w:val="24"/>
        </w:rPr>
        <w:t>全面淘汰环保工艺简易、治污效果差的单一重力沉降室、旋风除尘器、多管除尘器、水膜除尘器、生物降尘等除尘设施以及水洗法、简易碱法、简易氨法、生物脱硫等脱硫设施。</w:t>
      </w:r>
    </w:p>
    <w:p w14:paraId="578D857C" w14:textId="77777777" w:rsidR="00D87E71" w:rsidRPr="0029300E" w:rsidRDefault="00D87E71" w:rsidP="00D87E71">
      <w:pPr>
        <w:spacing w:line="360" w:lineRule="auto"/>
        <w:ind w:firstLineChars="200" w:firstLine="480"/>
        <w:rPr>
          <w:sz w:val="24"/>
          <w:szCs w:val="24"/>
        </w:rPr>
      </w:pPr>
      <w:r w:rsidRPr="0029300E">
        <w:rPr>
          <w:rFonts w:hint="eastAsia"/>
          <w:sz w:val="24"/>
          <w:szCs w:val="24"/>
        </w:rPr>
        <w:t>结合“三线一单”、规划环评等要求，制定</w:t>
      </w:r>
      <w:proofErr w:type="gramStart"/>
      <w:r w:rsidRPr="0029300E">
        <w:rPr>
          <w:rFonts w:hint="eastAsia"/>
          <w:sz w:val="24"/>
          <w:szCs w:val="24"/>
        </w:rPr>
        <w:t>涉工业</w:t>
      </w:r>
      <w:proofErr w:type="gramEnd"/>
      <w:r w:rsidRPr="0029300E">
        <w:rPr>
          <w:rFonts w:hint="eastAsia"/>
          <w:sz w:val="24"/>
          <w:szCs w:val="24"/>
        </w:rPr>
        <w:t>炉窑类工业园区和产业集群的综合整治方案，同步推进区域环境综合整治和企业升级改造。加强工业园区能源替代利用与资源共享，积极推广集中供汽供热或建设清洁低碳能源中心等，替代工业炉窑燃料用煤；充分利用园区内工厂余热、焦炉煤气等清洁低碳能源，加强分质与梯级利用，提高能源利用效率，促进形成清洁低碳高效产业链。</w:t>
      </w:r>
    </w:p>
    <w:p w14:paraId="5971C143" w14:textId="55CC91E3" w:rsidR="00F16450" w:rsidRDefault="00F16450" w:rsidP="00800423">
      <w:pPr>
        <w:spacing w:line="360" w:lineRule="auto"/>
        <w:ind w:firstLineChars="200" w:firstLine="480"/>
        <w:rPr>
          <w:sz w:val="24"/>
          <w:szCs w:val="24"/>
        </w:rPr>
      </w:pPr>
      <w:r>
        <w:rPr>
          <w:rFonts w:hint="eastAsia"/>
          <w:sz w:val="24"/>
          <w:szCs w:val="24"/>
        </w:rPr>
        <w:t>6.</w:t>
      </w:r>
      <w:r>
        <w:rPr>
          <w:sz w:val="24"/>
          <w:szCs w:val="24"/>
        </w:rPr>
        <w:t xml:space="preserve"> </w:t>
      </w:r>
      <w:r>
        <w:rPr>
          <w:rFonts w:hint="eastAsia"/>
          <w:sz w:val="24"/>
          <w:szCs w:val="24"/>
        </w:rPr>
        <w:t>强化</w:t>
      </w:r>
      <w:r>
        <w:rPr>
          <w:rFonts w:hint="eastAsia"/>
          <w:sz w:val="24"/>
          <w:szCs w:val="24"/>
        </w:rPr>
        <w:t>VOCs</w:t>
      </w:r>
      <w:r>
        <w:rPr>
          <w:rFonts w:hint="eastAsia"/>
          <w:sz w:val="24"/>
          <w:szCs w:val="24"/>
        </w:rPr>
        <w:t>专项整治工作</w:t>
      </w:r>
    </w:p>
    <w:p w14:paraId="06C33E39" w14:textId="158B6D57" w:rsidR="00F16450" w:rsidRDefault="00F16450" w:rsidP="00F16450">
      <w:pPr>
        <w:spacing w:line="360" w:lineRule="auto"/>
        <w:ind w:firstLineChars="200" w:firstLine="480"/>
        <w:rPr>
          <w:sz w:val="24"/>
          <w:szCs w:val="24"/>
        </w:rPr>
      </w:pPr>
      <w:r>
        <w:rPr>
          <w:sz w:val="24"/>
          <w:szCs w:val="24"/>
        </w:rPr>
        <w:t>结合《重点行业挥发性有机物综合治理方案》（环大气〔</w:t>
      </w:r>
      <w:r>
        <w:rPr>
          <w:sz w:val="24"/>
          <w:szCs w:val="24"/>
        </w:rPr>
        <w:t>2019</w:t>
      </w:r>
      <w:r>
        <w:rPr>
          <w:sz w:val="24"/>
          <w:szCs w:val="24"/>
        </w:rPr>
        <w:t>〕</w:t>
      </w:r>
      <w:r>
        <w:rPr>
          <w:sz w:val="24"/>
          <w:szCs w:val="24"/>
        </w:rPr>
        <w:t>53</w:t>
      </w:r>
      <w:r>
        <w:rPr>
          <w:sz w:val="24"/>
          <w:szCs w:val="24"/>
        </w:rPr>
        <w:t>号）和《挥发性有机物无组织排放控制标准》（</w:t>
      </w:r>
      <w:r>
        <w:rPr>
          <w:sz w:val="24"/>
          <w:szCs w:val="24"/>
        </w:rPr>
        <w:t>GB 37822-2019</w:t>
      </w:r>
      <w:r>
        <w:rPr>
          <w:sz w:val="24"/>
          <w:szCs w:val="24"/>
        </w:rPr>
        <w:t>），制定化工、工业涂装、包装印刷等</w:t>
      </w:r>
      <w:r>
        <w:rPr>
          <w:sz w:val="24"/>
          <w:szCs w:val="24"/>
        </w:rPr>
        <w:t>VOCs</w:t>
      </w:r>
      <w:r>
        <w:rPr>
          <w:sz w:val="24"/>
          <w:szCs w:val="24"/>
        </w:rPr>
        <w:t>排放重点行业和油品储运</w:t>
      </w:r>
      <w:proofErr w:type="gramStart"/>
      <w:r>
        <w:rPr>
          <w:sz w:val="24"/>
          <w:szCs w:val="24"/>
        </w:rPr>
        <w:t>销综合</w:t>
      </w:r>
      <w:proofErr w:type="gramEnd"/>
      <w:r>
        <w:rPr>
          <w:sz w:val="24"/>
          <w:szCs w:val="24"/>
        </w:rPr>
        <w:t>整治方案，执行泄漏检测与修复标准。对泵、压缩机、阀门、法兰及其他连接件等动静密封点进行泄漏检测，并建立台账，记录检测时间、检测仪器读数、修复时间、修复后检测仪器读数等信息。</w:t>
      </w:r>
      <w:r>
        <w:rPr>
          <w:sz w:val="24"/>
          <w:szCs w:val="24"/>
        </w:rPr>
        <w:t>2020</w:t>
      </w:r>
      <w:r>
        <w:rPr>
          <w:sz w:val="24"/>
          <w:szCs w:val="24"/>
        </w:rPr>
        <w:t>年底前化工行业完成首轮泄漏检测与修复（</w:t>
      </w:r>
      <w:r>
        <w:rPr>
          <w:sz w:val="24"/>
          <w:szCs w:val="24"/>
        </w:rPr>
        <w:t>LDAR</w:t>
      </w:r>
      <w:r>
        <w:rPr>
          <w:sz w:val="24"/>
          <w:szCs w:val="24"/>
        </w:rPr>
        <w:t>）工作。开展摸底排查，包括工艺工程无组织排放、动静密封点泄漏、储存和装卸逸散排放、废水废液废渣系统逸散排放等。产生含挥发性有机物废气的生产和服务活动，应当在密闭空间或者设备中进行，并按照规定安装、使用污染防治设施。积极推进工业、建筑、汽修等行业使用低（无）</w:t>
      </w:r>
      <w:r>
        <w:rPr>
          <w:sz w:val="24"/>
          <w:szCs w:val="24"/>
        </w:rPr>
        <w:t>VOCs</w:t>
      </w:r>
      <w:r>
        <w:rPr>
          <w:sz w:val="24"/>
          <w:szCs w:val="24"/>
        </w:rPr>
        <w:t>含量原辅材料和产品。使用的汽车原厂涂料、木器涂料、工程机械涂料、工业防腐涂料即用状态下</w:t>
      </w:r>
      <w:r>
        <w:rPr>
          <w:sz w:val="24"/>
          <w:szCs w:val="24"/>
        </w:rPr>
        <w:t>VOCs</w:t>
      </w:r>
      <w:r>
        <w:rPr>
          <w:sz w:val="24"/>
          <w:szCs w:val="24"/>
        </w:rPr>
        <w:t>含量限值分别不高于</w:t>
      </w:r>
      <w:r>
        <w:rPr>
          <w:sz w:val="24"/>
          <w:szCs w:val="24"/>
        </w:rPr>
        <w:t>580</w:t>
      </w:r>
      <w:r>
        <w:rPr>
          <w:sz w:val="24"/>
          <w:szCs w:val="24"/>
        </w:rPr>
        <w:t>、</w:t>
      </w:r>
      <w:r>
        <w:rPr>
          <w:sz w:val="24"/>
          <w:szCs w:val="24"/>
        </w:rPr>
        <w:t>600</w:t>
      </w:r>
      <w:r>
        <w:rPr>
          <w:sz w:val="24"/>
          <w:szCs w:val="24"/>
        </w:rPr>
        <w:t>、</w:t>
      </w:r>
      <w:r>
        <w:rPr>
          <w:sz w:val="24"/>
          <w:szCs w:val="24"/>
        </w:rPr>
        <w:t>550</w:t>
      </w:r>
      <w:r>
        <w:rPr>
          <w:sz w:val="24"/>
          <w:szCs w:val="24"/>
        </w:rPr>
        <w:t>、</w:t>
      </w:r>
      <w:r>
        <w:rPr>
          <w:sz w:val="24"/>
          <w:szCs w:val="24"/>
        </w:rPr>
        <w:t>650</w:t>
      </w:r>
      <w:r>
        <w:rPr>
          <w:sz w:val="24"/>
          <w:szCs w:val="24"/>
        </w:rPr>
        <w:t>克</w:t>
      </w:r>
      <w:r>
        <w:rPr>
          <w:sz w:val="24"/>
          <w:szCs w:val="24"/>
        </w:rPr>
        <w:t>/</w:t>
      </w:r>
      <w:r>
        <w:rPr>
          <w:sz w:val="24"/>
          <w:szCs w:val="24"/>
        </w:rPr>
        <w:t>升；除油罐车、化学品运输车等危险品运输车维修外，汽车修补</w:t>
      </w:r>
      <w:r>
        <w:rPr>
          <w:sz w:val="24"/>
          <w:szCs w:val="24"/>
        </w:rPr>
        <w:lastRenderedPageBreak/>
        <w:t>漆使用即用状态下</w:t>
      </w:r>
      <w:r>
        <w:rPr>
          <w:sz w:val="24"/>
          <w:szCs w:val="24"/>
        </w:rPr>
        <w:t>VOCs</w:t>
      </w:r>
      <w:r>
        <w:rPr>
          <w:sz w:val="24"/>
          <w:szCs w:val="24"/>
        </w:rPr>
        <w:t>含量不高于</w:t>
      </w:r>
      <w:r>
        <w:rPr>
          <w:sz w:val="24"/>
          <w:szCs w:val="24"/>
        </w:rPr>
        <w:t>540</w:t>
      </w:r>
      <w:r>
        <w:rPr>
          <w:sz w:val="24"/>
          <w:szCs w:val="24"/>
        </w:rPr>
        <w:t>克</w:t>
      </w:r>
      <w:r>
        <w:rPr>
          <w:sz w:val="24"/>
          <w:szCs w:val="24"/>
        </w:rPr>
        <w:t>/</w:t>
      </w:r>
      <w:r>
        <w:rPr>
          <w:sz w:val="24"/>
          <w:szCs w:val="24"/>
        </w:rPr>
        <w:t>升的涂料，鼓励底色漆和面漆使用不高于</w:t>
      </w:r>
      <w:r>
        <w:rPr>
          <w:sz w:val="24"/>
          <w:szCs w:val="24"/>
        </w:rPr>
        <w:t>420</w:t>
      </w:r>
      <w:r>
        <w:rPr>
          <w:sz w:val="24"/>
          <w:szCs w:val="24"/>
        </w:rPr>
        <w:t>克</w:t>
      </w:r>
      <w:r>
        <w:rPr>
          <w:sz w:val="24"/>
          <w:szCs w:val="24"/>
        </w:rPr>
        <w:t>/</w:t>
      </w:r>
      <w:r>
        <w:rPr>
          <w:sz w:val="24"/>
          <w:szCs w:val="24"/>
        </w:rPr>
        <w:t>升的涂料。企业应依据排放废气的风量、温度、浓度、组分以及工况等，选择适宜的技术路线，确保稳定达标排放。开展</w:t>
      </w:r>
      <w:r>
        <w:rPr>
          <w:sz w:val="24"/>
          <w:szCs w:val="24"/>
        </w:rPr>
        <w:t>VOCs</w:t>
      </w:r>
      <w:r>
        <w:rPr>
          <w:sz w:val="24"/>
          <w:szCs w:val="24"/>
        </w:rPr>
        <w:t>整治专项执法行动，严厉打击违法排污行为，对治理效果差、技术服务能力弱、运营管理水平低的治理单位，公布名单，实行联合惩戒，扶持培育</w:t>
      </w:r>
      <w:r>
        <w:rPr>
          <w:sz w:val="24"/>
          <w:szCs w:val="24"/>
        </w:rPr>
        <w:t>VOCs</w:t>
      </w:r>
      <w:r>
        <w:rPr>
          <w:sz w:val="24"/>
          <w:szCs w:val="24"/>
        </w:rPr>
        <w:t>治理和服务专业化规模化龙头企业。</w:t>
      </w:r>
    </w:p>
    <w:p w14:paraId="0D157529" w14:textId="5943820C" w:rsidR="00F16450" w:rsidRDefault="00F16450" w:rsidP="00800423">
      <w:pPr>
        <w:spacing w:line="360" w:lineRule="auto"/>
        <w:ind w:firstLineChars="200" w:firstLine="480"/>
        <w:rPr>
          <w:sz w:val="24"/>
          <w:szCs w:val="24"/>
        </w:rPr>
      </w:pPr>
      <w:r>
        <w:rPr>
          <w:rFonts w:hint="eastAsia"/>
          <w:sz w:val="24"/>
          <w:szCs w:val="24"/>
        </w:rPr>
        <w:t>7.</w:t>
      </w:r>
      <w:r>
        <w:rPr>
          <w:sz w:val="24"/>
          <w:szCs w:val="24"/>
        </w:rPr>
        <w:t xml:space="preserve"> </w:t>
      </w:r>
      <w:r>
        <w:rPr>
          <w:rFonts w:hint="eastAsia"/>
          <w:sz w:val="24"/>
          <w:szCs w:val="24"/>
        </w:rPr>
        <w:t>加强工业污染源监督管理</w:t>
      </w:r>
    </w:p>
    <w:p w14:paraId="08DA611F" w14:textId="49F791F8" w:rsidR="00F16450" w:rsidRDefault="00F16450" w:rsidP="00F16450">
      <w:pPr>
        <w:spacing w:line="360" w:lineRule="auto"/>
        <w:ind w:firstLineChars="200" w:firstLine="480"/>
        <w:rPr>
          <w:sz w:val="24"/>
          <w:szCs w:val="24"/>
        </w:rPr>
      </w:pPr>
      <w:r>
        <w:rPr>
          <w:sz w:val="24"/>
          <w:szCs w:val="24"/>
        </w:rPr>
        <w:t>加强对火电、水泥等重点行业企业环保日常巡查监管，继续深化网格化监管制度，全面落实</w:t>
      </w:r>
      <w:r>
        <w:rPr>
          <w:sz w:val="24"/>
          <w:szCs w:val="24"/>
        </w:rPr>
        <w:t>“</w:t>
      </w:r>
      <w:r>
        <w:rPr>
          <w:sz w:val="24"/>
          <w:szCs w:val="24"/>
        </w:rPr>
        <w:t>双随机</w:t>
      </w:r>
      <w:r>
        <w:rPr>
          <w:sz w:val="24"/>
          <w:szCs w:val="24"/>
        </w:rPr>
        <w:t>”</w:t>
      </w:r>
      <w:r>
        <w:rPr>
          <w:sz w:val="24"/>
          <w:szCs w:val="24"/>
        </w:rPr>
        <w:t>制度，对存在违法排污行为的企业，要加大执法检查频次和抽查比例，严禁拆除闲置、停运各类污染物治理设施。持续保持环境执法高压态势，严肃查处违法行为，对超标或者超总量排放污染物的，采取限制生产、停产整治措施，情节严重的，可以报经有批准权的人民政府批准，责令停业关闭；对涉嫌犯罪的人员，依法移送司法机关处理。完善在线监控网络，推动实现对所有重点污染源的全覆盖，加强对在线监控设施的日常巡查和维护保养，确保运行正常、数据准确。强化各部门联动协作，实施超标排污联合惩戒，依法依规对违法排污单位及其法定代表人、主要负责人和负有直接责任的有关人员实施限制市场准入、停止优惠政策、限制考核表彰等联合惩戒措施，并在区内主要媒体和政府网站上向社会公布相关信息。</w:t>
      </w:r>
    </w:p>
    <w:p w14:paraId="0CA9AB03" w14:textId="02A7015F" w:rsidR="00F16450" w:rsidRDefault="00F16450" w:rsidP="00F16450">
      <w:pPr>
        <w:pStyle w:val="Heading2"/>
        <w:tabs>
          <w:tab w:val="left" w:pos="426"/>
          <w:tab w:val="left" w:pos="567"/>
        </w:tabs>
        <w:adjustRightInd w:val="0"/>
        <w:snapToGrid w:val="0"/>
        <w:spacing w:before="0" w:after="0" w:line="480" w:lineRule="auto"/>
        <w:rPr>
          <w:rFonts w:ascii="宋体" w:hAnsi="宋体"/>
          <w:bCs w:val="0"/>
          <w:sz w:val="24"/>
          <w:szCs w:val="24"/>
        </w:rPr>
      </w:pPr>
      <w:bookmarkStart w:id="12" w:name="_Toc36477980"/>
      <w:r>
        <w:rPr>
          <w:rFonts w:ascii="宋体" w:hAnsi="宋体" w:hint="eastAsia"/>
          <w:bCs w:val="0"/>
          <w:sz w:val="24"/>
          <w:szCs w:val="24"/>
        </w:rPr>
        <w:t>（四）推进挥发性有机物污染防治</w:t>
      </w:r>
      <w:bookmarkEnd w:id="12"/>
    </w:p>
    <w:p w14:paraId="39A7B667" w14:textId="2D4B9BEB" w:rsidR="00F16450" w:rsidRDefault="00F16450" w:rsidP="00F16450">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汽车制造业</w:t>
      </w:r>
      <w:r>
        <w:rPr>
          <w:rFonts w:hint="eastAsia"/>
          <w:sz w:val="24"/>
          <w:szCs w:val="24"/>
        </w:rPr>
        <w:t>VOCs</w:t>
      </w:r>
      <w:r>
        <w:rPr>
          <w:rFonts w:hint="eastAsia"/>
          <w:sz w:val="24"/>
          <w:szCs w:val="24"/>
        </w:rPr>
        <w:t>综合整治</w:t>
      </w:r>
    </w:p>
    <w:p w14:paraId="439EFA85" w14:textId="77777777" w:rsidR="00F16450" w:rsidRPr="007904B3" w:rsidRDefault="00F16450" w:rsidP="00F16450">
      <w:pPr>
        <w:spacing w:line="360" w:lineRule="auto"/>
        <w:ind w:firstLineChars="200" w:firstLine="480"/>
        <w:rPr>
          <w:sz w:val="24"/>
          <w:szCs w:val="24"/>
        </w:rPr>
      </w:pPr>
      <w:r w:rsidRPr="007904B3">
        <w:rPr>
          <w:rFonts w:hint="eastAsia"/>
          <w:sz w:val="24"/>
          <w:szCs w:val="24"/>
        </w:rPr>
        <w:t>强化源头替代，加快使用粉末、水性、高固体分、辐射固化等低</w:t>
      </w:r>
      <w:r w:rsidRPr="007904B3">
        <w:rPr>
          <w:rFonts w:hint="eastAsia"/>
          <w:sz w:val="24"/>
          <w:szCs w:val="24"/>
        </w:rPr>
        <w:t>VOCs</w:t>
      </w:r>
      <w:r w:rsidRPr="007904B3">
        <w:rPr>
          <w:rFonts w:hint="eastAsia"/>
          <w:sz w:val="24"/>
          <w:szCs w:val="24"/>
        </w:rPr>
        <w:t>含量的涂料替代溶剂型涂料。对汽车制造底漆大力推广使用水性涂料，乘用车中涂、色漆大力推广使用高固体分或水性涂料，加快客车、货车等中涂、色漆改造。</w:t>
      </w:r>
    </w:p>
    <w:p w14:paraId="44FDA64B" w14:textId="77777777" w:rsidR="00F16450" w:rsidRPr="007904B3" w:rsidRDefault="00F16450" w:rsidP="00F16450">
      <w:pPr>
        <w:spacing w:line="360" w:lineRule="auto"/>
        <w:ind w:firstLineChars="200" w:firstLine="480"/>
        <w:rPr>
          <w:sz w:val="24"/>
          <w:szCs w:val="24"/>
        </w:rPr>
      </w:pPr>
      <w:r w:rsidRPr="007904B3">
        <w:rPr>
          <w:rFonts w:hint="eastAsia"/>
          <w:sz w:val="24"/>
          <w:szCs w:val="24"/>
        </w:rPr>
        <w:t>加快推广</w:t>
      </w:r>
      <w:proofErr w:type="gramStart"/>
      <w:r w:rsidRPr="007904B3">
        <w:rPr>
          <w:rFonts w:hint="eastAsia"/>
          <w:sz w:val="24"/>
          <w:szCs w:val="24"/>
        </w:rPr>
        <w:t>紧凑式涂装</w:t>
      </w:r>
      <w:proofErr w:type="gramEnd"/>
      <w:r w:rsidRPr="007904B3">
        <w:rPr>
          <w:rFonts w:hint="eastAsia"/>
          <w:sz w:val="24"/>
          <w:szCs w:val="24"/>
        </w:rPr>
        <w:t>工艺、</w:t>
      </w:r>
      <w:proofErr w:type="gramStart"/>
      <w:r w:rsidRPr="007904B3">
        <w:rPr>
          <w:rFonts w:hint="eastAsia"/>
          <w:sz w:val="24"/>
          <w:szCs w:val="24"/>
        </w:rPr>
        <w:t>先进涂</w:t>
      </w:r>
      <w:proofErr w:type="gramEnd"/>
      <w:r w:rsidRPr="007904B3">
        <w:rPr>
          <w:rFonts w:hint="eastAsia"/>
          <w:sz w:val="24"/>
          <w:szCs w:val="24"/>
        </w:rPr>
        <w:t>装技术和设备。汽车制造整车生产推广使用“三涂一烘”“两涂一烘”或</w:t>
      </w:r>
      <w:proofErr w:type="gramStart"/>
      <w:r w:rsidRPr="007904B3">
        <w:rPr>
          <w:rFonts w:hint="eastAsia"/>
          <w:sz w:val="24"/>
          <w:szCs w:val="24"/>
        </w:rPr>
        <w:t>免中涂</w:t>
      </w:r>
      <w:proofErr w:type="gramEnd"/>
      <w:r w:rsidRPr="007904B3">
        <w:rPr>
          <w:rFonts w:hint="eastAsia"/>
          <w:sz w:val="24"/>
          <w:szCs w:val="24"/>
        </w:rPr>
        <w:t>等紧凑型工艺、</w:t>
      </w:r>
      <w:r w:rsidRPr="007904B3">
        <w:rPr>
          <w:sz w:val="24"/>
          <w:szCs w:val="24"/>
        </w:rPr>
        <w:t>静电喷涂等高效涂装工艺</w:t>
      </w:r>
      <w:r w:rsidRPr="007904B3">
        <w:rPr>
          <w:rFonts w:hint="eastAsia"/>
          <w:sz w:val="24"/>
          <w:szCs w:val="24"/>
        </w:rPr>
        <w:t>，</w:t>
      </w:r>
      <w:r w:rsidRPr="007904B3">
        <w:rPr>
          <w:sz w:val="24"/>
          <w:szCs w:val="24"/>
        </w:rPr>
        <w:t>鼓励采用自动化、智能化喷涂设备替代人工喷涂；</w:t>
      </w:r>
      <w:r w:rsidRPr="007904B3">
        <w:rPr>
          <w:rFonts w:hint="eastAsia"/>
          <w:sz w:val="24"/>
          <w:szCs w:val="24"/>
        </w:rPr>
        <w:t>汽车金属零配件企业鼓励采用粉末静电喷涂技术。针对安徽江淮汽车集团股份有限公司轻型商用车分公司、安徽江淮汽车集团股份有限公司轿车分公司、安徽江淮汽车集团股份有限公司商务车分公司等汽柴油车整车制造企业，鼓励</w:t>
      </w:r>
      <w:r w:rsidRPr="007904B3">
        <w:rPr>
          <w:sz w:val="24"/>
          <w:szCs w:val="24"/>
        </w:rPr>
        <w:t>采用自动化的机械手喷漆</w:t>
      </w:r>
      <w:r w:rsidRPr="007904B3">
        <w:rPr>
          <w:rFonts w:hint="eastAsia"/>
          <w:sz w:val="24"/>
          <w:szCs w:val="24"/>
        </w:rPr>
        <w:t>结合</w:t>
      </w:r>
      <w:r w:rsidRPr="007904B3">
        <w:rPr>
          <w:sz w:val="24"/>
          <w:szCs w:val="24"/>
        </w:rPr>
        <w:t>人工喷漆的作业方式作业。</w:t>
      </w:r>
    </w:p>
    <w:p w14:paraId="51E16D40" w14:textId="77777777" w:rsidR="00F16450" w:rsidRPr="007904B3" w:rsidRDefault="00F16450" w:rsidP="00F16450">
      <w:pPr>
        <w:spacing w:line="360" w:lineRule="auto"/>
        <w:ind w:firstLineChars="200" w:firstLine="480"/>
        <w:rPr>
          <w:sz w:val="24"/>
          <w:szCs w:val="24"/>
        </w:rPr>
      </w:pPr>
      <w:r w:rsidRPr="007904B3">
        <w:rPr>
          <w:rFonts w:hint="eastAsia"/>
          <w:sz w:val="24"/>
          <w:szCs w:val="24"/>
        </w:rPr>
        <w:lastRenderedPageBreak/>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w:t>
      </w:r>
      <w:r w:rsidRPr="007904B3">
        <w:rPr>
          <w:rFonts w:hint="eastAsia"/>
          <w:sz w:val="24"/>
          <w:szCs w:val="24"/>
        </w:rPr>
        <w:t>VOCs</w:t>
      </w:r>
      <w:r w:rsidRPr="007904B3">
        <w:rPr>
          <w:rFonts w:hint="eastAsia"/>
          <w:sz w:val="24"/>
          <w:szCs w:val="24"/>
        </w:rPr>
        <w:t>排放工序应配备有效的废气收集系统。</w:t>
      </w:r>
      <w:r w:rsidRPr="007904B3">
        <w:rPr>
          <w:sz w:val="24"/>
          <w:szCs w:val="24"/>
        </w:rPr>
        <w:t>到</w:t>
      </w:r>
      <w:r w:rsidRPr="007904B3">
        <w:rPr>
          <w:sz w:val="24"/>
          <w:szCs w:val="24"/>
        </w:rPr>
        <w:t>2025</w:t>
      </w:r>
      <w:r w:rsidRPr="007904B3">
        <w:rPr>
          <w:sz w:val="24"/>
          <w:szCs w:val="24"/>
        </w:rPr>
        <w:t>年，整车制造企业有机废气收集率不低于</w:t>
      </w:r>
      <w:r w:rsidRPr="007904B3">
        <w:rPr>
          <w:sz w:val="24"/>
          <w:szCs w:val="24"/>
        </w:rPr>
        <w:t>90%</w:t>
      </w:r>
      <w:r w:rsidRPr="007904B3">
        <w:rPr>
          <w:sz w:val="24"/>
          <w:szCs w:val="24"/>
        </w:rPr>
        <w:t>，其他汽车制造企业不低于</w:t>
      </w:r>
      <w:r w:rsidRPr="007904B3">
        <w:rPr>
          <w:sz w:val="24"/>
          <w:szCs w:val="24"/>
        </w:rPr>
        <w:t>80%</w:t>
      </w:r>
      <w:r w:rsidRPr="007904B3">
        <w:rPr>
          <w:rFonts w:hint="eastAsia"/>
          <w:sz w:val="24"/>
          <w:szCs w:val="24"/>
        </w:rPr>
        <w:t>。</w:t>
      </w:r>
    </w:p>
    <w:p w14:paraId="50292091" w14:textId="77777777" w:rsidR="00F16450" w:rsidRPr="007904B3" w:rsidRDefault="00F16450" w:rsidP="00F16450">
      <w:pPr>
        <w:spacing w:line="360" w:lineRule="auto"/>
        <w:ind w:firstLineChars="200" w:firstLine="480"/>
        <w:rPr>
          <w:sz w:val="24"/>
          <w:szCs w:val="24"/>
        </w:rPr>
      </w:pPr>
      <w:r w:rsidRPr="007904B3">
        <w:rPr>
          <w:rFonts w:hint="eastAsia"/>
          <w:sz w:val="24"/>
          <w:szCs w:val="24"/>
        </w:rPr>
        <w:t>推进建设适宜高效的治污设施。喷涂废气应设置高效漆雾处理装置。喷涂、晾（风）干废气宜采用吸附浓缩</w:t>
      </w:r>
      <w:r w:rsidRPr="007904B3">
        <w:rPr>
          <w:rFonts w:hint="eastAsia"/>
          <w:sz w:val="24"/>
          <w:szCs w:val="24"/>
        </w:rPr>
        <w:t>+</w:t>
      </w:r>
      <w:r w:rsidRPr="007904B3">
        <w:rPr>
          <w:rFonts w:hint="eastAsia"/>
          <w:sz w:val="24"/>
          <w:szCs w:val="24"/>
        </w:rPr>
        <w:t>燃烧处理方式，小风量的可采用一次性活性炭吸附等工艺。调配、流平等废气可与喷涂、晾（风）干废气一并处理。使用溶剂型涂料的生产线，烘干废气宜采用燃烧方式单独处理，推广采用蓄热式热力燃烧（</w:t>
      </w:r>
      <w:r w:rsidRPr="007904B3">
        <w:rPr>
          <w:rFonts w:hint="eastAsia"/>
          <w:sz w:val="24"/>
          <w:szCs w:val="24"/>
        </w:rPr>
        <w:t>RTO</w:t>
      </w:r>
      <w:r w:rsidRPr="007904B3">
        <w:rPr>
          <w:rFonts w:hint="eastAsia"/>
          <w:sz w:val="24"/>
          <w:szCs w:val="24"/>
        </w:rPr>
        <w:t>）装置。针对合肥</w:t>
      </w:r>
      <w:proofErr w:type="gramStart"/>
      <w:r w:rsidRPr="007904B3">
        <w:rPr>
          <w:rFonts w:hint="eastAsia"/>
          <w:sz w:val="24"/>
          <w:szCs w:val="24"/>
        </w:rPr>
        <w:t>江淮毅昌汽车</w:t>
      </w:r>
      <w:proofErr w:type="gramEnd"/>
      <w:r w:rsidRPr="007904B3">
        <w:rPr>
          <w:rFonts w:hint="eastAsia"/>
          <w:sz w:val="24"/>
          <w:szCs w:val="24"/>
        </w:rPr>
        <w:t>饰件有限公司、</w:t>
      </w:r>
      <w:proofErr w:type="gramStart"/>
      <w:r w:rsidRPr="007904B3">
        <w:rPr>
          <w:rFonts w:hint="eastAsia"/>
          <w:sz w:val="24"/>
          <w:szCs w:val="24"/>
        </w:rPr>
        <w:t>长亨汽车</w:t>
      </w:r>
      <w:proofErr w:type="gramEnd"/>
      <w:r w:rsidRPr="007904B3">
        <w:rPr>
          <w:rFonts w:hint="eastAsia"/>
          <w:sz w:val="24"/>
          <w:szCs w:val="24"/>
        </w:rPr>
        <w:t>饰件（合肥）有限公司等汽车车身、挂车制造、汽车零部件及配件制造企业，到</w:t>
      </w:r>
      <w:r w:rsidRPr="007904B3">
        <w:rPr>
          <w:rFonts w:hint="eastAsia"/>
          <w:sz w:val="24"/>
          <w:szCs w:val="24"/>
        </w:rPr>
        <w:t>2</w:t>
      </w:r>
      <w:r w:rsidRPr="007904B3">
        <w:rPr>
          <w:sz w:val="24"/>
          <w:szCs w:val="24"/>
        </w:rPr>
        <w:t>020</w:t>
      </w:r>
      <w:r w:rsidRPr="007904B3">
        <w:rPr>
          <w:rFonts w:hint="eastAsia"/>
          <w:sz w:val="24"/>
          <w:szCs w:val="24"/>
        </w:rPr>
        <w:t>年底前应完成</w:t>
      </w:r>
      <w:r w:rsidRPr="007904B3">
        <w:rPr>
          <w:rFonts w:hint="eastAsia"/>
          <w:sz w:val="24"/>
          <w:szCs w:val="24"/>
        </w:rPr>
        <w:t>VOCs</w:t>
      </w:r>
      <w:r w:rsidRPr="007904B3">
        <w:rPr>
          <w:rFonts w:hint="eastAsia"/>
          <w:sz w:val="24"/>
          <w:szCs w:val="24"/>
        </w:rPr>
        <w:t>治理设施的改造，将</w:t>
      </w:r>
      <w:r w:rsidRPr="007904B3">
        <w:rPr>
          <w:rFonts w:hint="eastAsia"/>
          <w:sz w:val="24"/>
          <w:szCs w:val="24"/>
        </w:rPr>
        <w:t>VOCs</w:t>
      </w:r>
      <w:r w:rsidRPr="007904B3">
        <w:rPr>
          <w:rFonts w:hint="eastAsia"/>
          <w:sz w:val="24"/>
          <w:szCs w:val="24"/>
        </w:rPr>
        <w:t>处理效率低的光催化工艺、其他工艺改造为处理效率高的燃烧工艺。</w:t>
      </w:r>
    </w:p>
    <w:p w14:paraId="54D33F3B" w14:textId="77777777" w:rsidR="00F16450" w:rsidRPr="007904B3" w:rsidRDefault="00F16450" w:rsidP="00F16450">
      <w:pPr>
        <w:spacing w:line="360" w:lineRule="auto"/>
        <w:ind w:firstLineChars="200" w:firstLine="480"/>
        <w:rPr>
          <w:sz w:val="24"/>
          <w:szCs w:val="24"/>
        </w:rPr>
      </w:pPr>
      <w:r w:rsidRPr="007904B3">
        <w:rPr>
          <w:rFonts w:hint="eastAsia"/>
          <w:sz w:val="24"/>
          <w:szCs w:val="24"/>
        </w:rPr>
        <w:t>参照京津冀、江浙沪等地汽车制造业的排放标准要求，加快建设合肥市的地方排放标准，促进汽车制造业工艺和污染治理技术的进步。</w:t>
      </w:r>
      <w:r w:rsidRPr="007904B3">
        <w:rPr>
          <w:sz w:val="24"/>
          <w:szCs w:val="24"/>
        </w:rPr>
        <w:t>通过持续开展源头</w:t>
      </w:r>
      <w:r w:rsidRPr="007904B3">
        <w:rPr>
          <w:rFonts w:hint="eastAsia"/>
          <w:sz w:val="24"/>
          <w:szCs w:val="24"/>
        </w:rPr>
        <w:t>替代</w:t>
      </w:r>
      <w:r w:rsidRPr="007904B3">
        <w:rPr>
          <w:sz w:val="24"/>
          <w:szCs w:val="24"/>
        </w:rPr>
        <w:t>、清洁生产、末端控制等重要排放环节治理</w:t>
      </w:r>
      <w:r w:rsidRPr="007904B3">
        <w:rPr>
          <w:rFonts w:hint="eastAsia"/>
          <w:sz w:val="24"/>
          <w:szCs w:val="24"/>
        </w:rPr>
        <w:t>。</w:t>
      </w:r>
    </w:p>
    <w:p w14:paraId="5004381C" w14:textId="413B983B" w:rsidR="00F16450" w:rsidRDefault="00F16450" w:rsidP="00F16450">
      <w:pPr>
        <w:spacing w:line="360" w:lineRule="auto"/>
        <w:ind w:firstLineChars="200" w:firstLine="480"/>
        <w:rPr>
          <w:sz w:val="24"/>
          <w:szCs w:val="24"/>
        </w:rPr>
      </w:pPr>
      <w:r>
        <w:rPr>
          <w:rFonts w:hint="eastAsia"/>
          <w:sz w:val="24"/>
          <w:szCs w:val="24"/>
        </w:rPr>
        <w:t>2.</w:t>
      </w:r>
      <w:r>
        <w:rPr>
          <w:sz w:val="24"/>
          <w:szCs w:val="24"/>
        </w:rPr>
        <w:t xml:space="preserve"> </w:t>
      </w:r>
      <w:r>
        <w:rPr>
          <w:rFonts w:hint="eastAsia"/>
          <w:sz w:val="24"/>
          <w:szCs w:val="24"/>
        </w:rPr>
        <w:t>包装印刷业</w:t>
      </w:r>
      <w:r>
        <w:rPr>
          <w:rFonts w:hint="eastAsia"/>
          <w:sz w:val="24"/>
          <w:szCs w:val="24"/>
        </w:rPr>
        <w:t>VOCs</w:t>
      </w:r>
      <w:r>
        <w:rPr>
          <w:rFonts w:hint="eastAsia"/>
          <w:sz w:val="24"/>
          <w:szCs w:val="24"/>
        </w:rPr>
        <w:t>综合整治</w:t>
      </w:r>
    </w:p>
    <w:p w14:paraId="4502D3B4" w14:textId="77777777" w:rsidR="00D87E71" w:rsidRDefault="00D87E71" w:rsidP="00D87E71">
      <w:pPr>
        <w:spacing w:line="360" w:lineRule="auto"/>
        <w:ind w:firstLineChars="200" w:firstLine="480"/>
        <w:rPr>
          <w:sz w:val="24"/>
        </w:rPr>
      </w:pPr>
      <w:r w:rsidRPr="0029300E">
        <w:rPr>
          <w:rFonts w:hint="eastAsia"/>
          <w:sz w:val="24"/>
        </w:rPr>
        <w:t>推广使用低（无）</w:t>
      </w:r>
      <w:r w:rsidRPr="0029300E">
        <w:rPr>
          <w:rFonts w:hint="eastAsia"/>
          <w:sz w:val="24"/>
        </w:rPr>
        <w:t>VOCs</w:t>
      </w:r>
      <w:r w:rsidRPr="0029300E">
        <w:rPr>
          <w:rFonts w:hint="eastAsia"/>
          <w:sz w:val="24"/>
        </w:rPr>
        <w:t>含量的绿色原辅材料和先进生产工艺、设备，加强无组织废气收集，优化烘干工艺，配套建设末端治理措施，实现包装印刷行业</w:t>
      </w:r>
      <w:r w:rsidRPr="0029300E">
        <w:rPr>
          <w:rFonts w:hint="eastAsia"/>
          <w:sz w:val="24"/>
        </w:rPr>
        <w:t>VOCs</w:t>
      </w:r>
      <w:r w:rsidRPr="0029300E">
        <w:rPr>
          <w:rFonts w:hint="eastAsia"/>
          <w:sz w:val="24"/>
        </w:rPr>
        <w:t>全过程控制。对塑料软包装、纸制品包装等，推广</w:t>
      </w:r>
      <w:proofErr w:type="gramStart"/>
      <w:r w:rsidRPr="0029300E">
        <w:rPr>
          <w:rFonts w:hint="eastAsia"/>
          <w:sz w:val="24"/>
        </w:rPr>
        <w:t>使用柔印等</w:t>
      </w:r>
      <w:proofErr w:type="gramEnd"/>
      <w:r w:rsidRPr="0029300E">
        <w:rPr>
          <w:rFonts w:hint="eastAsia"/>
          <w:sz w:val="24"/>
        </w:rPr>
        <w:t>低（无）</w:t>
      </w:r>
      <w:r w:rsidRPr="0029300E">
        <w:rPr>
          <w:rFonts w:hint="eastAsia"/>
          <w:sz w:val="24"/>
        </w:rPr>
        <w:t>VOCs</w:t>
      </w:r>
      <w:r w:rsidRPr="0029300E">
        <w:rPr>
          <w:rFonts w:hint="eastAsia"/>
          <w:sz w:val="24"/>
        </w:rPr>
        <w:t>排放的印刷工艺。在塑料软包装领域，推广应用无溶剂、水性胶等环境友好型复合技术。提高水性油墨的使用比例，逐步淘汰苯类油墨使用。强化小</w:t>
      </w:r>
      <w:proofErr w:type="gramStart"/>
      <w:r w:rsidRPr="0029300E">
        <w:rPr>
          <w:rFonts w:hint="eastAsia"/>
          <w:sz w:val="24"/>
        </w:rPr>
        <w:t>微企业</w:t>
      </w:r>
      <w:proofErr w:type="gramEnd"/>
      <w:r w:rsidRPr="0029300E">
        <w:rPr>
          <w:rFonts w:hint="eastAsia"/>
          <w:sz w:val="24"/>
        </w:rPr>
        <w:t>油墨监管，逐步开展建成区内溶剂型油墨使用企业挥发性有机物治理。到</w:t>
      </w:r>
      <w:r w:rsidRPr="0029300E">
        <w:rPr>
          <w:rFonts w:hint="eastAsia"/>
          <w:sz w:val="24"/>
        </w:rPr>
        <w:t>2020</w:t>
      </w:r>
      <w:r w:rsidRPr="0029300E">
        <w:rPr>
          <w:rFonts w:hint="eastAsia"/>
          <w:sz w:val="24"/>
        </w:rPr>
        <w:t>年，低（无）</w:t>
      </w:r>
      <w:r w:rsidRPr="0029300E">
        <w:rPr>
          <w:rFonts w:hint="eastAsia"/>
          <w:sz w:val="24"/>
        </w:rPr>
        <w:t>VOCs</w:t>
      </w:r>
      <w:r w:rsidRPr="0029300E">
        <w:rPr>
          <w:rFonts w:hint="eastAsia"/>
          <w:sz w:val="24"/>
        </w:rPr>
        <w:t>含量绿色原辅材料替代比例不低于</w:t>
      </w:r>
      <w:r w:rsidRPr="0029300E">
        <w:rPr>
          <w:rFonts w:hint="eastAsia"/>
          <w:sz w:val="24"/>
        </w:rPr>
        <w:t>60%</w:t>
      </w:r>
      <w:r w:rsidRPr="0029300E">
        <w:rPr>
          <w:rFonts w:hint="eastAsia"/>
          <w:sz w:val="24"/>
        </w:rPr>
        <w:t>。</w:t>
      </w:r>
      <w:r>
        <w:rPr>
          <w:rFonts w:hint="eastAsia"/>
          <w:sz w:val="24"/>
        </w:rPr>
        <w:t>逐步淘汰不能</w:t>
      </w:r>
      <w:proofErr w:type="gramStart"/>
      <w:r>
        <w:rPr>
          <w:rFonts w:hint="eastAsia"/>
          <w:sz w:val="24"/>
        </w:rPr>
        <w:t>入园且</w:t>
      </w:r>
      <w:proofErr w:type="gramEnd"/>
      <w:r>
        <w:rPr>
          <w:rFonts w:hint="eastAsia"/>
          <w:sz w:val="24"/>
        </w:rPr>
        <w:t>产值低、</w:t>
      </w:r>
      <w:r>
        <w:rPr>
          <w:rFonts w:hint="eastAsia"/>
          <w:sz w:val="24"/>
        </w:rPr>
        <w:t>VOCs</w:t>
      </w:r>
      <w:r>
        <w:rPr>
          <w:rFonts w:hint="eastAsia"/>
          <w:sz w:val="24"/>
        </w:rPr>
        <w:t>治理投资高的企业。</w:t>
      </w:r>
      <w:r>
        <w:rPr>
          <w:sz w:val="24"/>
        </w:rPr>
        <w:t>鼓励企业实施绿色印刷，执行绿色印刷标准，通过绿色印刷认证。</w:t>
      </w:r>
    </w:p>
    <w:p w14:paraId="4849BF39" w14:textId="548BB364" w:rsidR="00F16450" w:rsidRDefault="00D87E71" w:rsidP="00F16450">
      <w:pPr>
        <w:spacing w:line="360" w:lineRule="auto"/>
        <w:ind w:firstLineChars="200" w:firstLine="480"/>
        <w:rPr>
          <w:sz w:val="24"/>
        </w:rPr>
      </w:pPr>
      <w:r>
        <w:rPr>
          <w:rFonts w:hint="eastAsia"/>
          <w:sz w:val="24"/>
        </w:rPr>
        <w:t>3.</w:t>
      </w:r>
      <w:r>
        <w:rPr>
          <w:sz w:val="24"/>
        </w:rPr>
        <w:t xml:space="preserve"> </w:t>
      </w:r>
      <w:r>
        <w:rPr>
          <w:rFonts w:hint="eastAsia"/>
          <w:sz w:val="24"/>
        </w:rPr>
        <w:t>家具制造</w:t>
      </w:r>
      <w:r w:rsidR="00820BF8">
        <w:rPr>
          <w:rFonts w:hint="eastAsia"/>
          <w:sz w:val="24"/>
        </w:rPr>
        <w:t>业</w:t>
      </w:r>
      <w:r>
        <w:rPr>
          <w:rFonts w:hint="eastAsia"/>
          <w:sz w:val="24"/>
        </w:rPr>
        <w:t>VOCs</w:t>
      </w:r>
      <w:r>
        <w:rPr>
          <w:rFonts w:hint="eastAsia"/>
          <w:sz w:val="24"/>
        </w:rPr>
        <w:t>综合整治</w:t>
      </w:r>
    </w:p>
    <w:p w14:paraId="2F52DD09" w14:textId="77777777" w:rsidR="00D87E71" w:rsidRDefault="00D87E71" w:rsidP="00D87E71">
      <w:pPr>
        <w:spacing w:line="360" w:lineRule="auto"/>
        <w:ind w:firstLineChars="200" w:firstLine="480"/>
        <w:rPr>
          <w:sz w:val="24"/>
        </w:rPr>
      </w:pPr>
      <w:r w:rsidRPr="0029300E">
        <w:rPr>
          <w:rFonts w:hint="eastAsia"/>
          <w:sz w:val="24"/>
        </w:rPr>
        <w:t>大力推广使用水性漆、高固份漆。建立溶剂型涂料申报审批制度，严格控制溶剂型涂料使用，逐步提高水性漆和高固份漆的使用比例。在平面板式木质家具制造领域，推广使用自动喷涂</w:t>
      </w:r>
      <w:proofErr w:type="gramStart"/>
      <w:r w:rsidRPr="0029300E">
        <w:rPr>
          <w:rFonts w:hint="eastAsia"/>
          <w:sz w:val="24"/>
        </w:rPr>
        <w:t>或辊涂等</w:t>
      </w:r>
      <w:proofErr w:type="gramEnd"/>
      <w:r w:rsidRPr="0029300E">
        <w:rPr>
          <w:rFonts w:hint="eastAsia"/>
          <w:sz w:val="24"/>
        </w:rPr>
        <w:t>先进工艺技术。加大挥发性有机物治理力度，推进行业内部排污权交</w:t>
      </w:r>
      <w:r w:rsidRPr="0029300E">
        <w:rPr>
          <w:rFonts w:hint="eastAsia"/>
          <w:sz w:val="24"/>
        </w:rPr>
        <w:lastRenderedPageBreak/>
        <w:t>易。不定期对家具制造企业的生产单元、废气处理单元和企业台</w:t>
      </w:r>
      <w:proofErr w:type="gramStart"/>
      <w:r w:rsidRPr="0029300E">
        <w:rPr>
          <w:rFonts w:hint="eastAsia"/>
          <w:sz w:val="24"/>
        </w:rPr>
        <w:t>账进行</w:t>
      </w:r>
      <w:proofErr w:type="gramEnd"/>
      <w:r w:rsidRPr="0029300E">
        <w:rPr>
          <w:rFonts w:hint="eastAsia"/>
          <w:sz w:val="24"/>
        </w:rPr>
        <w:t>督查。到</w:t>
      </w:r>
      <w:r w:rsidRPr="0029300E">
        <w:rPr>
          <w:rFonts w:hint="eastAsia"/>
          <w:sz w:val="24"/>
        </w:rPr>
        <w:t>2020</w:t>
      </w:r>
      <w:r w:rsidRPr="0029300E">
        <w:rPr>
          <w:rFonts w:hint="eastAsia"/>
          <w:sz w:val="24"/>
        </w:rPr>
        <w:t>年，水性漆和高固份</w:t>
      </w:r>
      <w:proofErr w:type="gramStart"/>
      <w:r w:rsidRPr="0029300E">
        <w:rPr>
          <w:rFonts w:hint="eastAsia"/>
          <w:sz w:val="24"/>
        </w:rPr>
        <w:t>漆使用</w:t>
      </w:r>
      <w:proofErr w:type="gramEnd"/>
      <w:r w:rsidRPr="0029300E">
        <w:rPr>
          <w:rFonts w:hint="eastAsia"/>
          <w:sz w:val="24"/>
        </w:rPr>
        <w:t>比例达</w:t>
      </w:r>
      <w:r w:rsidRPr="0029300E">
        <w:rPr>
          <w:rFonts w:hint="eastAsia"/>
          <w:sz w:val="24"/>
        </w:rPr>
        <w:t>60%</w:t>
      </w:r>
      <w:r w:rsidRPr="0029300E">
        <w:rPr>
          <w:rFonts w:hint="eastAsia"/>
          <w:sz w:val="24"/>
        </w:rPr>
        <w:t>以上，新增企业使用比例</w:t>
      </w:r>
      <w:r w:rsidRPr="0029300E">
        <w:rPr>
          <w:rFonts w:hint="eastAsia"/>
          <w:sz w:val="24"/>
        </w:rPr>
        <w:t>100%</w:t>
      </w:r>
      <w:r w:rsidRPr="0029300E">
        <w:rPr>
          <w:rFonts w:hint="eastAsia"/>
          <w:sz w:val="24"/>
        </w:rPr>
        <w:t>；全面使用水性胶粘剂。</w:t>
      </w:r>
      <w:r>
        <w:rPr>
          <w:rFonts w:hint="eastAsia"/>
          <w:sz w:val="24"/>
        </w:rPr>
        <w:t>加强废气收集与处理，有机废气收集率不低于</w:t>
      </w:r>
      <w:r>
        <w:rPr>
          <w:rFonts w:hint="eastAsia"/>
          <w:sz w:val="24"/>
        </w:rPr>
        <w:t xml:space="preserve"> 80%</w:t>
      </w:r>
      <w:r>
        <w:rPr>
          <w:rFonts w:hint="eastAsia"/>
          <w:sz w:val="24"/>
        </w:rPr>
        <w:t>；建设吸附燃烧等高效治理设施，实现达标排放。</w:t>
      </w:r>
    </w:p>
    <w:p w14:paraId="708B89E9" w14:textId="24833A59" w:rsidR="00D87E71" w:rsidRDefault="00D87E71" w:rsidP="00F16450">
      <w:pPr>
        <w:spacing w:line="360" w:lineRule="auto"/>
        <w:ind w:firstLineChars="200" w:firstLine="480"/>
        <w:rPr>
          <w:sz w:val="24"/>
        </w:rPr>
      </w:pPr>
      <w:r>
        <w:rPr>
          <w:rFonts w:hint="eastAsia"/>
          <w:sz w:val="24"/>
        </w:rPr>
        <w:t>4.</w:t>
      </w:r>
      <w:r>
        <w:rPr>
          <w:sz w:val="24"/>
        </w:rPr>
        <w:t xml:space="preserve"> </w:t>
      </w:r>
      <w:r>
        <w:rPr>
          <w:rFonts w:hint="eastAsia"/>
          <w:sz w:val="24"/>
        </w:rPr>
        <w:t>集成电路制造业</w:t>
      </w:r>
      <w:r>
        <w:rPr>
          <w:rFonts w:hint="eastAsia"/>
          <w:sz w:val="24"/>
        </w:rPr>
        <w:t>VOCs</w:t>
      </w:r>
      <w:r>
        <w:rPr>
          <w:rFonts w:hint="eastAsia"/>
          <w:sz w:val="24"/>
        </w:rPr>
        <w:t>综合整治</w:t>
      </w:r>
    </w:p>
    <w:p w14:paraId="75F41CB9" w14:textId="77777777" w:rsidR="00D87E71" w:rsidRDefault="00D87E71" w:rsidP="00D87E71">
      <w:pPr>
        <w:spacing w:line="360" w:lineRule="auto"/>
        <w:ind w:firstLineChars="200" w:firstLine="480"/>
        <w:rPr>
          <w:sz w:val="24"/>
        </w:rPr>
      </w:pPr>
      <w:r>
        <w:rPr>
          <w:rFonts w:hint="eastAsia"/>
          <w:sz w:val="24"/>
        </w:rPr>
        <w:t>原辅料控制遵循替代或减少用量的原则，考虑使用不含</w:t>
      </w:r>
      <w:r>
        <w:rPr>
          <w:rFonts w:hint="eastAsia"/>
          <w:sz w:val="24"/>
        </w:rPr>
        <w:t>VOCs</w:t>
      </w:r>
      <w:r>
        <w:rPr>
          <w:rFonts w:hint="eastAsia"/>
          <w:sz w:val="24"/>
        </w:rPr>
        <w:t>的替代原辅料或低</w:t>
      </w:r>
      <w:r>
        <w:rPr>
          <w:rFonts w:hint="eastAsia"/>
          <w:sz w:val="24"/>
        </w:rPr>
        <w:t>VOCs</w:t>
      </w:r>
      <w:r>
        <w:rPr>
          <w:rFonts w:hint="eastAsia"/>
          <w:sz w:val="24"/>
        </w:rPr>
        <w:t>含量的原辅料，尤其针对集成电路制造业</w:t>
      </w:r>
      <w:r>
        <w:rPr>
          <w:rFonts w:hint="eastAsia"/>
          <w:sz w:val="24"/>
        </w:rPr>
        <w:t>VOCs</w:t>
      </w:r>
      <w:r>
        <w:rPr>
          <w:rFonts w:hint="eastAsia"/>
          <w:sz w:val="24"/>
        </w:rPr>
        <w:t>气体主要成分异丙醇及丙酮制定源头减量措施，能用纯水替代清洗的步骤或操作，使用纯水替代，不能替代的，研究减少用量的方案。</w:t>
      </w:r>
    </w:p>
    <w:p w14:paraId="30FEDA3F" w14:textId="77777777" w:rsidR="00D87E71" w:rsidRDefault="00D87E71" w:rsidP="00D87E71">
      <w:pPr>
        <w:spacing w:line="360" w:lineRule="auto"/>
        <w:ind w:firstLineChars="200" w:firstLine="480"/>
        <w:rPr>
          <w:sz w:val="24"/>
        </w:rPr>
      </w:pPr>
      <w:r>
        <w:rPr>
          <w:rFonts w:hint="eastAsia"/>
          <w:sz w:val="24"/>
        </w:rPr>
        <w:t>含</w:t>
      </w:r>
      <w:r>
        <w:rPr>
          <w:rFonts w:hint="eastAsia"/>
          <w:sz w:val="24"/>
        </w:rPr>
        <w:t>VOCs</w:t>
      </w:r>
      <w:r>
        <w:rPr>
          <w:rFonts w:hint="eastAsia"/>
          <w:sz w:val="24"/>
        </w:rPr>
        <w:t>原辅料使用过程中，提高废气收集效率，减少废气的无组织排放与逸散，并对收集后的废气进行处理后达标排放。产生</w:t>
      </w:r>
      <w:r>
        <w:rPr>
          <w:rFonts w:hint="eastAsia"/>
          <w:sz w:val="24"/>
        </w:rPr>
        <w:t>VOCs</w:t>
      </w:r>
      <w:r>
        <w:rPr>
          <w:rFonts w:hint="eastAsia"/>
          <w:sz w:val="24"/>
        </w:rPr>
        <w:t>的工艺，应在密闭空间或设备中进行，经废气收集系统和处理设施处理后排放。如不能密闭，则采取局部气体收集处理措施或其他有效污染控制措施。</w:t>
      </w:r>
    </w:p>
    <w:p w14:paraId="3C07723D" w14:textId="77777777" w:rsidR="00D87E71" w:rsidRDefault="00D87E71" w:rsidP="00D87E71">
      <w:pPr>
        <w:spacing w:line="360" w:lineRule="auto"/>
        <w:ind w:firstLineChars="200" w:firstLine="480"/>
        <w:rPr>
          <w:sz w:val="24"/>
        </w:rPr>
      </w:pPr>
      <w:r>
        <w:rPr>
          <w:rFonts w:hint="eastAsia"/>
          <w:sz w:val="24"/>
        </w:rPr>
        <w:t>有机溶剂储罐罐顶安装密闭排气系统至</w:t>
      </w:r>
      <w:r>
        <w:rPr>
          <w:rFonts w:hint="eastAsia"/>
          <w:sz w:val="24"/>
        </w:rPr>
        <w:t>VOCs</w:t>
      </w:r>
      <w:r>
        <w:rPr>
          <w:rFonts w:hint="eastAsia"/>
          <w:sz w:val="24"/>
        </w:rPr>
        <w:t>废气处理装置，储罐底部地面设置泄漏警报装置。储存桶装及瓶装有机溶剂的房间，应安装密闭排气系统至</w:t>
      </w:r>
      <w:r>
        <w:rPr>
          <w:rFonts w:hint="eastAsia"/>
          <w:sz w:val="24"/>
        </w:rPr>
        <w:t>VOCs</w:t>
      </w:r>
      <w:r>
        <w:rPr>
          <w:rFonts w:hint="eastAsia"/>
          <w:sz w:val="24"/>
        </w:rPr>
        <w:t>废气处理装置，用完的有机溶剂废空桶及空瓶保持盖子盖紧密封。</w:t>
      </w:r>
    </w:p>
    <w:p w14:paraId="59623090" w14:textId="04B64F5A" w:rsidR="00D87E71" w:rsidRDefault="00D87E71" w:rsidP="00D87E71">
      <w:pPr>
        <w:spacing w:line="360" w:lineRule="auto"/>
        <w:ind w:firstLineChars="200" w:firstLine="480"/>
        <w:rPr>
          <w:sz w:val="24"/>
        </w:rPr>
      </w:pPr>
      <w:r>
        <w:rPr>
          <w:rFonts w:hint="eastAsia"/>
          <w:sz w:val="24"/>
        </w:rPr>
        <w:t>由于集成电路制造业</w:t>
      </w:r>
      <w:r>
        <w:rPr>
          <w:rFonts w:hint="eastAsia"/>
          <w:sz w:val="24"/>
        </w:rPr>
        <w:t>VOCs</w:t>
      </w:r>
      <w:r>
        <w:rPr>
          <w:rFonts w:hint="eastAsia"/>
          <w:sz w:val="24"/>
        </w:rPr>
        <w:t>废气大风量、低浓度等特点，鼓励企业采用</w:t>
      </w:r>
      <w:r w:rsidRPr="0029300E">
        <w:rPr>
          <w:rFonts w:hint="eastAsia"/>
          <w:sz w:val="24"/>
        </w:rPr>
        <w:t>沸石转轮吸附、活性炭吸附、</w:t>
      </w:r>
      <w:proofErr w:type="gramStart"/>
      <w:r w:rsidRPr="0029300E">
        <w:rPr>
          <w:rFonts w:hint="eastAsia"/>
          <w:sz w:val="24"/>
        </w:rPr>
        <w:t>减风增</w:t>
      </w:r>
      <w:proofErr w:type="gramEnd"/>
      <w:r w:rsidRPr="0029300E">
        <w:rPr>
          <w:rFonts w:hint="eastAsia"/>
          <w:sz w:val="24"/>
        </w:rPr>
        <w:t>浓等浓缩技术，提高</w:t>
      </w:r>
      <w:r w:rsidRPr="0029300E">
        <w:rPr>
          <w:rFonts w:hint="eastAsia"/>
          <w:sz w:val="24"/>
        </w:rPr>
        <w:t>VOCs</w:t>
      </w:r>
      <w:r w:rsidRPr="0029300E">
        <w:rPr>
          <w:rFonts w:hint="eastAsia"/>
          <w:sz w:val="24"/>
        </w:rPr>
        <w:t>浓度后净化处理</w:t>
      </w:r>
      <w:r>
        <w:rPr>
          <w:rFonts w:hint="eastAsia"/>
          <w:sz w:val="24"/>
        </w:rPr>
        <w:t>。</w:t>
      </w:r>
    </w:p>
    <w:p w14:paraId="1240613C" w14:textId="58626E4C" w:rsidR="00F16450" w:rsidRDefault="00D87E71" w:rsidP="00F16450">
      <w:pPr>
        <w:spacing w:line="360" w:lineRule="auto"/>
        <w:ind w:firstLineChars="200" w:firstLine="480"/>
        <w:rPr>
          <w:sz w:val="24"/>
          <w:szCs w:val="24"/>
        </w:rPr>
      </w:pPr>
      <w:r>
        <w:rPr>
          <w:sz w:val="24"/>
          <w:szCs w:val="24"/>
        </w:rPr>
        <w:t>5</w:t>
      </w:r>
      <w:r w:rsidR="00F16450">
        <w:rPr>
          <w:rFonts w:hint="eastAsia"/>
          <w:sz w:val="24"/>
          <w:szCs w:val="24"/>
        </w:rPr>
        <w:t>.</w:t>
      </w:r>
      <w:r w:rsidR="00F16450">
        <w:rPr>
          <w:sz w:val="24"/>
          <w:szCs w:val="24"/>
        </w:rPr>
        <w:t xml:space="preserve"> </w:t>
      </w:r>
      <w:r w:rsidR="00F16450">
        <w:rPr>
          <w:rFonts w:hint="eastAsia"/>
          <w:sz w:val="24"/>
          <w:szCs w:val="24"/>
        </w:rPr>
        <w:t>化工行业</w:t>
      </w:r>
      <w:r w:rsidR="00F16450">
        <w:rPr>
          <w:rFonts w:hint="eastAsia"/>
          <w:sz w:val="24"/>
          <w:szCs w:val="24"/>
        </w:rPr>
        <w:t>VOCs</w:t>
      </w:r>
      <w:r w:rsidR="00F16450">
        <w:rPr>
          <w:rFonts w:hint="eastAsia"/>
          <w:sz w:val="24"/>
          <w:szCs w:val="24"/>
        </w:rPr>
        <w:t>综合整治</w:t>
      </w:r>
    </w:p>
    <w:p w14:paraId="506C8B42" w14:textId="77777777" w:rsidR="00F16450" w:rsidRDefault="00F16450" w:rsidP="00F16450">
      <w:pPr>
        <w:spacing w:line="360" w:lineRule="auto"/>
        <w:ind w:firstLineChars="200" w:firstLine="480"/>
        <w:rPr>
          <w:sz w:val="24"/>
        </w:rPr>
      </w:pPr>
      <w:r>
        <w:rPr>
          <w:sz w:val="24"/>
        </w:rPr>
        <w:t>加强精细化管理</w:t>
      </w:r>
      <w:r>
        <w:rPr>
          <w:rFonts w:hint="eastAsia"/>
          <w:sz w:val="24"/>
        </w:rPr>
        <w:t>，</w:t>
      </w:r>
      <w:r>
        <w:rPr>
          <w:sz w:val="24"/>
        </w:rPr>
        <w:t>通过源头预防、过程控制和末端治理等综合措施，推动行业改造升级，实现达标排放。具体来说，主要从无组织泄露管理、废水、存储装载这几个排放量大的环节开展工作。</w:t>
      </w:r>
    </w:p>
    <w:p w14:paraId="6F273BD7" w14:textId="77777777" w:rsidR="00F16450" w:rsidRPr="006F65F5" w:rsidRDefault="00F16450" w:rsidP="00F16450">
      <w:pPr>
        <w:spacing w:line="360" w:lineRule="auto"/>
        <w:ind w:firstLineChars="200" w:firstLine="480"/>
        <w:rPr>
          <w:sz w:val="24"/>
        </w:rPr>
      </w:pPr>
      <w:r>
        <w:rPr>
          <w:sz w:val="24"/>
        </w:rPr>
        <w:t>一是全面推进泄漏检测与修复（</w:t>
      </w:r>
      <w:r>
        <w:rPr>
          <w:sz w:val="24"/>
        </w:rPr>
        <w:t>LDAR</w:t>
      </w:r>
      <w:r>
        <w:rPr>
          <w:sz w:val="24"/>
        </w:rPr>
        <w:t>）。</w:t>
      </w:r>
      <w:r w:rsidRPr="006F65F5">
        <w:rPr>
          <w:rFonts w:hint="eastAsia"/>
          <w:sz w:val="24"/>
        </w:rPr>
        <w:t>对泵、压缩机、阀门、法兰等易发生泄漏的设备与管线组件，制定泄漏检测与修复（</w:t>
      </w:r>
      <w:r w:rsidRPr="006F65F5">
        <w:rPr>
          <w:sz w:val="24"/>
        </w:rPr>
        <w:t>LDAR</w:t>
      </w:r>
      <w:r w:rsidRPr="006F65F5">
        <w:rPr>
          <w:rFonts w:hint="eastAsia"/>
          <w:sz w:val="24"/>
        </w:rPr>
        <w:t>）计划，定期检测、及时修复，防止或减少跑、冒、滴、漏现象；通过源头控制</w:t>
      </w:r>
      <w:r w:rsidRPr="006F65F5">
        <w:rPr>
          <w:sz w:val="24"/>
        </w:rPr>
        <w:t xml:space="preserve">VOCs </w:t>
      </w:r>
      <w:r w:rsidRPr="006F65F5">
        <w:rPr>
          <w:rFonts w:hint="eastAsia"/>
          <w:sz w:val="24"/>
        </w:rPr>
        <w:t>的排放。</w:t>
      </w:r>
    </w:p>
    <w:p w14:paraId="4F2F9CBE" w14:textId="77777777" w:rsidR="00F16450" w:rsidRDefault="00F16450" w:rsidP="00F16450">
      <w:pPr>
        <w:spacing w:line="360" w:lineRule="auto"/>
        <w:ind w:firstLineChars="200" w:firstLine="480"/>
        <w:rPr>
          <w:sz w:val="24"/>
        </w:rPr>
      </w:pPr>
      <w:r>
        <w:rPr>
          <w:sz w:val="24"/>
        </w:rPr>
        <w:t>二是强化废水处理系统等逸散废气收集治理。废水集输、储存、处理处置过程中的集水井（池）、调节池、隔油池、气浮池、浓缩池等高浓度</w:t>
      </w:r>
      <w:r>
        <w:rPr>
          <w:sz w:val="24"/>
        </w:rPr>
        <w:t>VOCs</w:t>
      </w:r>
      <w:r>
        <w:rPr>
          <w:sz w:val="24"/>
        </w:rPr>
        <w:t>的逸散环节应采用密闭收集措施，并采取回收利用措施，难以利用的应安装高效治理设施；在生化池、沉淀池等低</w:t>
      </w:r>
      <w:r>
        <w:rPr>
          <w:sz w:val="24"/>
        </w:rPr>
        <w:lastRenderedPageBreak/>
        <w:t>浓度</w:t>
      </w:r>
      <w:r>
        <w:rPr>
          <w:sz w:val="24"/>
        </w:rPr>
        <w:t>VOCs</w:t>
      </w:r>
      <w:r>
        <w:rPr>
          <w:sz w:val="24"/>
        </w:rPr>
        <w:t>的逸散环节需采用密闭工艺，并采取相应的处理措施，禁止稀释排放。</w:t>
      </w:r>
    </w:p>
    <w:p w14:paraId="709D05C1" w14:textId="77777777" w:rsidR="00F16450" w:rsidRDefault="00F16450" w:rsidP="00F16450">
      <w:pPr>
        <w:spacing w:line="360" w:lineRule="auto"/>
        <w:ind w:firstLineChars="200" w:firstLine="480"/>
        <w:rPr>
          <w:sz w:val="24"/>
        </w:rPr>
      </w:pPr>
      <w:r>
        <w:rPr>
          <w:sz w:val="24"/>
        </w:rPr>
        <w:t>三是严格控制储存、装卸损失。挥发性有机液体储存优先采用压力罐、低温罐、高效密封的浮顶罐，</w:t>
      </w:r>
      <w:proofErr w:type="gramStart"/>
      <w:r>
        <w:rPr>
          <w:sz w:val="24"/>
        </w:rPr>
        <w:t>拱顶罐应安装</w:t>
      </w:r>
      <w:proofErr w:type="gramEnd"/>
      <w:r>
        <w:rPr>
          <w:sz w:val="24"/>
        </w:rPr>
        <w:t>顶空联通置换油气回收装置，苯、甲苯、二甲苯等有毒有害物质需在浮</w:t>
      </w:r>
      <w:proofErr w:type="gramStart"/>
      <w:r>
        <w:rPr>
          <w:sz w:val="24"/>
        </w:rPr>
        <w:t>顶罐基础</w:t>
      </w:r>
      <w:proofErr w:type="gramEnd"/>
      <w:r>
        <w:rPr>
          <w:sz w:val="24"/>
        </w:rPr>
        <w:t>上安装油气回收装置等处理措施。有机液体装卸必须采取全密闭、下部装载、液下装载等方式，汽油、航空汽油、石脑油、煤油等高挥发性有机液体和苯、甲苯、二甲苯等有毒有害物质的装卸过程采取高效油气回收措施，并配备具有油气回收接口的车</w:t>
      </w:r>
      <w:r>
        <w:rPr>
          <w:rFonts w:hint="eastAsia"/>
          <w:sz w:val="24"/>
        </w:rPr>
        <w:t>辆</w:t>
      </w:r>
      <w:r>
        <w:rPr>
          <w:sz w:val="24"/>
        </w:rPr>
        <w:t>。</w:t>
      </w:r>
    </w:p>
    <w:p w14:paraId="52F2AA0F" w14:textId="77777777" w:rsidR="00F16450" w:rsidRDefault="00F16450" w:rsidP="00F16450">
      <w:pPr>
        <w:spacing w:line="360" w:lineRule="auto"/>
        <w:ind w:firstLineChars="200" w:firstLine="480"/>
        <w:rPr>
          <w:sz w:val="24"/>
        </w:rPr>
      </w:pPr>
      <w:r>
        <w:rPr>
          <w:rFonts w:hint="eastAsia"/>
          <w:sz w:val="24"/>
        </w:rPr>
        <w:t>到</w:t>
      </w:r>
      <w:r>
        <w:rPr>
          <w:rFonts w:hint="eastAsia"/>
          <w:sz w:val="24"/>
        </w:rPr>
        <w:t>2020</w:t>
      </w:r>
      <w:r>
        <w:rPr>
          <w:rFonts w:hint="eastAsia"/>
          <w:sz w:val="24"/>
        </w:rPr>
        <w:t>年底前，确保化工行业全面稳定达标排放。</w:t>
      </w:r>
      <w:r>
        <w:rPr>
          <w:sz w:val="24"/>
        </w:rPr>
        <w:t>通过持续开展无组织排放的泄漏修复、废水、储罐、装载等重要排放环节治理。</w:t>
      </w:r>
    </w:p>
    <w:p w14:paraId="199A84CA" w14:textId="30783D6E" w:rsidR="00F16450" w:rsidRDefault="00D87E71" w:rsidP="00F16450">
      <w:pPr>
        <w:spacing w:line="360" w:lineRule="auto"/>
        <w:ind w:firstLineChars="200" w:firstLine="480"/>
        <w:rPr>
          <w:sz w:val="24"/>
          <w:szCs w:val="24"/>
        </w:rPr>
      </w:pPr>
      <w:r>
        <w:rPr>
          <w:sz w:val="24"/>
          <w:szCs w:val="24"/>
        </w:rPr>
        <w:t>6</w:t>
      </w:r>
      <w:r w:rsidR="00F16450">
        <w:rPr>
          <w:rFonts w:hint="eastAsia"/>
          <w:sz w:val="24"/>
          <w:szCs w:val="24"/>
        </w:rPr>
        <w:t>.</w:t>
      </w:r>
      <w:r w:rsidR="00F16450">
        <w:rPr>
          <w:sz w:val="24"/>
          <w:szCs w:val="24"/>
        </w:rPr>
        <w:t xml:space="preserve"> </w:t>
      </w:r>
      <w:r w:rsidR="00F16450">
        <w:rPr>
          <w:rFonts w:hint="eastAsia"/>
          <w:sz w:val="24"/>
          <w:szCs w:val="24"/>
        </w:rPr>
        <w:t>其他工业源</w:t>
      </w:r>
      <w:r w:rsidR="00F16450">
        <w:rPr>
          <w:rFonts w:hint="eastAsia"/>
          <w:sz w:val="24"/>
          <w:szCs w:val="24"/>
        </w:rPr>
        <w:t>VOCs</w:t>
      </w:r>
      <w:r w:rsidR="00F16450">
        <w:rPr>
          <w:rFonts w:hint="eastAsia"/>
          <w:sz w:val="24"/>
          <w:szCs w:val="24"/>
        </w:rPr>
        <w:t>综合整治</w:t>
      </w:r>
    </w:p>
    <w:p w14:paraId="6765F345" w14:textId="7A14EFC2" w:rsidR="00F16450" w:rsidRPr="00AE1BF0" w:rsidRDefault="00F16450" w:rsidP="00F16450">
      <w:pPr>
        <w:spacing w:line="360" w:lineRule="auto"/>
        <w:ind w:firstLineChars="200" w:firstLine="480"/>
        <w:rPr>
          <w:sz w:val="24"/>
        </w:rPr>
      </w:pPr>
      <w:r>
        <w:rPr>
          <w:rFonts w:hint="eastAsia"/>
          <w:sz w:val="24"/>
        </w:rPr>
        <w:t>逐步对</w:t>
      </w:r>
      <w:r w:rsidR="00D87E71">
        <w:rPr>
          <w:rFonts w:hint="eastAsia"/>
          <w:sz w:val="24"/>
        </w:rPr>
        <w:t>橡胶和塑料制品、家电制造、医药制造</w:t>
      </w:r>
      <w:r>
        <w:rPr>
          <w:rFonts w:hint="eastAsia"/>
          <w:sz w:val="24"/>
        </w:rPr>
        <w:t>等其他工业行业开展</w:t>
      </w:r>
      <w:r>
        <w:rPr>
          <w:rFonts w:hint="eastAsia"/>
          <w:sz w:val="24"/>
        </w:rPr>
        <w:t>VOCs</w:t>
      </w:r>
      <w:r>
        <w:rPr>
          <w:rFonts w:hint="eastAsia"/>
          <w:sz w:val="24"/>
        </w:rPr>
        <w:t>综合整治。参照石化行业</w:t>
      </w:r>
      <w:r>
        <w:rPr>
          <w:rFonts w:hint="eastAsia"/>
          <w:sz w:val="24"/>
        </w:rPr>
        <w:t xml:space="preserve">VOCs </w:t>
      </w:r>
      <w:r>
        <w:rPr>
          <w:rFonts w:hint="eastAsia"/>
          <w:sz w:val="24"/>
        </w:rPr>
        <w:t>治理任务要求，全面推进化工企业设备动静密封点、储存、装卸、废水系统、有组织工艺废气和非正常工况</w:t>
      </w:r>
      <w:proofErr w:type="gramStart"/>
      <w:r>
        <w:rPr>
          <w:rFonts w:hint="eastAsia"/>
          <w:sz w:val="24"/>
        </w:rPr>
        <w:t>等源项</w:t>
      </w:r>
      <w:proofErr w:type="gramEnd"/>
      <w:r>
        <w:rPr>
          <w:rFonts w:hint="eastAsia"/>
          <w:sz w:val="24"/>
        </w:rPr>
        <w:t>整治。加强无组织废气排放控制，含</w:t>
      </w:r>
      <w:r>
        <w:rPr>
          <w:rFonts w:hint="eastAsia"/>
          <w:sz w:val="24"/>
        </w:rPr>
        <w:t xml:space="preserve">VOCs </w:t>
      </w:r>
      <w:r>
        <w:rPr>
          <w:rFonts w:hint="eastAsia"/>
          <w:sz w:val="24"/>
        </w:rPr>
        <w:t>物料的储存、输送、投料、卸料，涉及</w:t>
      </w:r>
      <w:r>
        <w:rPr>
          <w:rFonts w:hint="eastAsia"/>
          <w:sz w:val="24"/>
        </w:rPr>
        <w:t>VOCs</w:t>
      </w:r>
      <w:r>
        <w:rPr>
          <w:rFonts w:hint="eastAsia"/>
          <w:sz w:val="24"/>
        </w:rPr>
        <w:t>物料的生产及含</w:t>
      </w:r>
      <w:r>
        <w:rPr>
          <w:rFonts w:hint="eastAsia"/>
          <w:sz w:val="24"/>
        </w:rPr>
        <w:t>VOCs</w:t>
      </w:r>
      <w:r>
        <w:rPr>
          <w:rFonts w:hint="eastAsia"/>
          <w:sz w:val="24"/>
        </w:rPr>
        <w:t>产品分装等过程应密闭操作。</w:t>
      </w:r>
    </w:p>
    <w:p w14:paraId="1315189A" w14:textId="38922CD0" w:rsidR="00F16450" w:rsidRDefault="00F16450" w:rsidP="00F16450">
      <w:pPr>
        <w:spacing w:line="360" w:lineRule="auto"/>
        <w:ind w:firstLineChars="200" w:firstLine="480"/>
        <w:rPr>
          <w:sz w:val="24"/>
          <w:szCs w:val="24"/>
        </w:rPr>
      </w:pPr>
      <w:r>
        <w:rPr>
          <w:rFonts w:hint="eastAsia"/>
          <w:sz w:val="24"/>
          <w:szCs w:val="24"/>
        </w:rPr>
        <w:t>5.</w:t>
      </w:r>
      <w:r>
        <w:rPr>
          <w:sz w:val="24"/>
          <w:szCs w:val="24"/>
        </w:rPr>
        <w:t xml:space="preserve"> </w:t>
      </w:r>
      <w:r>
        <w:rPr>
          <w:rFonts w:hint="eastAsia"/>
          <w:sz w:val="24"/>
          <w:szCs w:val="24"/>
        </w:rPr>
        <w:t>生活源</w:t>
      </w:r>
      <w:r>
        <w:rPr>
          <w:rFonts w:hint="eastAsia"/>
          <w:sz w:val="24"/>
          <w:szCs w:val="24"/>
        </w:rPr>
        <w:t>VOCs</w:t>
      </w:r>
      <w:r>
        <w:rPr>
          <w:rFonts w:hint="eastAsia"/>
          <w:sz w:val="24"/>
          <w:szCs w:val="24"/>
        </w:rPr>
        <w:t>综合整治</w:t>
      </w:r>
    </w:p>
    <w:p w14:paraId="2CDC154C" w14:textId="77777777" w:rsidR="00F16450" w:rsidRDefault="00F16450" w:rsidP="00F16450">
      <w:pPr>
        <w:spacing w:line="360" w:lineRule="auto"/>
        <w:ind w:firstLineChars="200" w:firstLine="480"/>
        <w:rPr>
          <w:sz w:val="24"/>
        </w:rPr>
      </w:pPr>
      <w:r>
        <w:rPr>
          <w:sz w:val="24"/>
        </w:rPr>
        <w:t>推动汽修行业</w:t>
      </w:r>
      <w:r>
        <w:rPr>
          <w:sz w:val="24"/>
        </w:rPr>
        <w:t>VOCs</w:t>
      </w:r>
      <w:r>
        <w:rPr>
          <w:sz w:val="24"/>
        </w:rPr>
        <w:t>治理。大力推广使用水性、高固体分涂料。推广采用静电喷涂等高涂着效率的涂装工艺，喷漆、流平和烘干等工艺操作应置于喷烤漆房内，使用溶剂型涂料的喷枪应密闭清洗，产生的</w:t>
      </w:r>
      <w:r>
        <w:rPr>
          <w:sz w:val="24"/>
        </w:rPr>
        <w:t xml:space="preserve">VOCs </w:t>
      </w:r>
      <w:r>
        <w:rPr>
          <w:sz w:val="24"/>
        </w:rPr>
        <w:t>废气应集中收集并导入治理设施，实现达标排放。</w:t>
      </w:r>
    </w:p>
    <w:p w14:paraId="1229D250" w14:textId="77777777" w:rsidR="00F16450" w:rsidRDefault="00F16450" w:rsidP="00F16450">
      <w:pPr>
        <w:spacing w:line="360" w:lineRule="auto"/>
        <w:ind w:firstLineChars="200" w:firstLine="480"/>
        <w:rPr>
          <w:sz w:val="24"/>
        </w:rPr>
      </w:pPr>
      <w:r>
        <w:rPr>
          <w:sz w:val="24"/>
        </w:rPr>
        <w:t>推进建筑装饰行业</w:t>
      </w:r>
      <w:r>
        <w:rPr>
          <w:sz w:val="24"/>
        </w:rPr>
        <w:t>VOCs</w:t>
      </w:r>
      <w:r>
        <w:rPr>
          <w:sz w:val="24"/>
        </w:rPr>
        <w:t>综合治理。推广使用符合环保要求的建筑涂料、木器涂料、胶粘剂等产品。按照《室内装饰装修材料有害物质限量》要求，严格控制装饰材料市场准入，逐步淘汰溶剂型涂料和胶粘剂。加快制定区域统一的建筑类涂料</w:t>
      </w:r>
      <w:r>
        <w:rPr>
          <w:sz w:val="24"/>
        </w:rPr>
        <w:t>VOCs</w:t>
      </w:r>
      <w:r>
        <w:rPr>
          <w:sz w:val="24"/>
        </w:rPr>
        <w:t>含量限值标准。完善装修标准合同，增加环保条款，培育扶持绿色装修企业。鼓励开展装修监理和装修后室内空气质量检测验收。</w:t>
      </w:r>
      <w:r>
        <w:rPr>
          <w:rFonts w:hint="eastAsia"/>
          <w:sz w:val="24"/>
        </w:rPr>
        <w:t>2030</w:t>
      </w:r>
      <w:r>
        <w:rPr>
          <w:rFonts w:hint="eastAsia"/>
          <w:sz w:val="24"/>
        </w:rPr>
        <w:t>年</w:t>
      </w:r>
      <w:r>
        <w:rPr>
          <w:sz w:val="24"/>
        </w:rPr>
        <w:t>，民用建筑内外</w:t>
      </w:r>
      <w:r>
        <w:rPr>
          <w:rFonts w:hint="eastAsia"/>
          <w:sz w:val="24"/>
        </w:rPr>
        <w:t>墙体</w:t>
      </w:r>
      <w:r>
        <w:rPr>
          <w:sz w:val="24"/>
        </w:rPr>
        <w:t>上</w:t>
      </w:r>
      <w:r>
        <w:rPr>
          <w:rFonts w:hint="eastAsia"/>
          <w:sz w:val="24"/>
        </w:rPr>
        <w:t>水性</w:t>
      </w:r>
      <w:r>
        <w:rPr>
          <w:sz w:val="24"/>
        </w:rPr>
        <w:t>涂料使用率达到</w:t>
      </w:r>
      <w:r>
        <w:rPr>
          <w:rFonts w:hint="eastAsia"/>
          <w:sz w:val="24"/>
        </w:rPr>
        <w:t>90</w:t>
      </w:r>
      <w:r>
        <w:rPr>
          <w:sz w:val="24"/>
        </w:rPr>
        <w:t>%</w:t>
      </w:r>
      <w:r>
        <w:rPr>
          <w:sz w:val="24"/>
        </w:rPr>
        <w:t>以上。</w:t>
      </w:r>
    </w:p>
    <w:p w14:paraId="5ACE067F" w14:textId="69760866" w:rsidR="00F16450" w:rsidRDefault="00F16450" w:rsidP="00F16450">
      <w:pPr>
        <w:spacing w:line="360" w:lineRule="auto"/>
        <w:ind w:firstLineChars="200" w:firstLine="480"/>
        <w:rPr>
          <w:sz w:val="24"/>
          <w:szCs w:val="24"/>
        </w:rPr>
      </w:pPr>
      <w:r>
        <w:rPr>
          <w:sz w:val="24"/>
        </w:rPr>
        <w:t>开展其他生活源</w:t>
      </w:r>
      <w:r>
        <w:rPr>
          <w:sz w:val="24"/>
        </w:rPr>
        <w:t>VOCs</w:t>
      </w:r>
      <w:r>
        <w:rPr>
          <w:sz w:val="24"/>
        </w:rPr>
        <w:t>治理。推广使用配备溶剂回收制冷系统、不直接外排废气的全封闭式干洗机，到</w:t>
      </w:r>
      <w:r>
        <w:rPr>
          <w:sz w:val="24"/>
        </w:rPr>
        <w:t>2020</w:t>
      </w:r>
      <w:r>
        <w:rPr>
          <w:sz w:val="24"/>
        </w:rPr>
        <w:t>年底前，基本淘汰开启式干洗机。定期进行干洗机及干洗剂输送管道、阀门的检查，防止干洗剂泄漏。城市建成区餐饮企业应安装高效油烟净化设施，并确保正常使用。</w:t>
      </w:r>
      <w:r>
        <w:rPr>
          <w:rFonts w:hint="eastAsia"/>
          <w:sz w:val="24"/>
        </w:rPr>
        <w:t>2030</w:t>
      </w:r>
      <w:r>
        <w:rPr>
          <w:rFonts w:hint="eastAsia"/>
          <w:sz w:val="24"/>
        </w:rPr>
        <w:t>年，实现</w:t>
      </w:r>
      <w:r>
        <w:rPr>
          <w:sz w:val="24"/>
        </w:rPr>
        <w:t>规模以上餐饮企业污染物排放自动监测</w:t>
      </w:r>
      <w:r>
        <w:rPr>
          <w:rFonts w:hint="eastAsia"/>
          <w:sz w:val="24"/>
        </w:rPr>
        <w:t>全覆盖</w:t>
      </w:r>
      <w:r>
        <w:rPr>
          <w:sz w:val="24"/>
        </w:rPr>
        <w:t>，推广使用</w:t>
      </w:r>
      <w:r>
        <w:rPr>
          <w:sz w:val="24"/>
        </w:rPr>
        <w:lastRenderedPageBreak/>
        <w:t>高效净化型家用吸油烟机</w:t>
      </w:r>
      <w:r>
        <w:rPr>
          <w:rFonts w:hint="eastAsia"/>
          <w:sz w:val="24"/>
        </w:rPr>
        <w:t>，</w:t>
      </w:r>
      <w:proofErr w:type="gramStart"/>
      <w:r>
        <w:rPr>
          <w:rFonts w:hint="eastAsia"/>
          <w:sz w:val="24"/>
        </w:rPr>
        <w:t>烧烤店完成“</w:t>
      </w:r>
      <w:proofErr w:type="gramEnd"/>
      <w:r>
        <w:rPr>
          <w:rFonts w:hint="eastAsia"/>
          <w:sz w:val="24"/>
        </w:rPr>
        <w:t>炭改电”改造等</w:t>
      </w:r>
      <w:r>
        <w:rPr>
          <w:sz w:val="24"/>
        </w:rPr>
        <w:t>。</w:t>
      </w:r>
    </w:p>
    <w:p w14:paraId="43CF94A7" w14:textId="4EE7F53B" w:rsidR="00CD7718" w:rsidRDefault="00644538" w:rsidP="00CD7718">
      <w:pPr>
        <w:pStyle w:val="Heading2"/>
        <w:tabs>
          <w:tab w:val="left" w:pos="426"/>
          <w:tab w:val="left" w:pos="567"/>
        </w:tabs>
        <w:adjustRightInd w:val="0"/>
        <w:snapToGrid w:val="0"/>
        <w:spacing w:before="0" w:after="0" w:line="480" w:lineRule="auto"/>
        <w:rPr>
          <w:rFonts w:ascii="宋体" w:hAnsi="宋体"/>
          <w:bCs w:val="0"/>
          <w:sz w:val="24"/>
          <w:szCs w:val="24"/>
        </w:rPr>
      </w:pPr>
      <w:bookmarkStart w:id="13" w:name="_Toc36477981"/>
      <w:r>
        <w:rPr>
          <w:rFonts w:ascii="宋体" w:hAnsi="宋体" w:hint="eastAsia"/>
          <w:bCs w:val="0"/>
          <w:sz w:val="24"/>
          <w:szCs w:val="24"/>
        </w:rPr>
        <w:t>（</w:t>
      </w:r>
      <w:r w:rsidR="00E83683">
        <w:rPr>
          <w:rFonts w:ascii="宋体" w:hAnsi="宋体" w:hint="eastAsia"/>
          <w:bCs w:val="0"/>
          <w:sz w:val="24"/>
          <w:szCs w:val="24"/>
        </w:rPr>
        <w:t>五</w:t>
      </w:r>
      <w:r>
        <w:rPr>
          <w:rFonts w:ascii="宋体" w:hAnsi="宋体" w:hint="eastAsia"/>
          <w:bCs w:val="0"/>
          <w:sz w:val="24"/>
          <w:szCs w:val="24"/>
        </w:rPr>
        <w:t>）</w:t>
      </w:r>
      <w:r w:rsidR="00F16450">
        <w:rPr>
          <w:rFonts w:ascii="宋体" w:hAnsi="宋体" w:hint="eastAsia"/>
          <w:bCs w:val="0"/>
          <w:sz w:val="24"/>
          <w:szCs w:val="24"/>
        </w:rPr>
        <w:t>强化移动源污染防治</w:t>
      </w:r>
      <w:bookmarkEnd w:id="13"/>
    </w:p>
    <w:p w14:paraId="2EE1978F" w14:textId="0C1EC8FF" w:rsidR="00483FD7" w:rsidRDefault="007C47CE" w:rsidP="00CD7718">
      <w:pPr>
        <w:spacing w:line="360" w:lineRule="auto"/>
        <w:ind w:firstLineChars="200" w:firstLine="480"/>
        <w:rPr>
          <w:sz w:val="24"/>
          <w:szCs w:val="24"/>
        </w:rPr>
      </w:pPr>
      <w:r>
        <w:rPr>
          <w:rFonts w:hint="eastAsia"/>
          <w:sz w:val="24"/>
          <w:szCs w:val="24"/>
        </w:rPr>
        <w:t>1</w:t>
      </w:r>
      <w:r w:rsidR="00357525" w:rsidRPr="002A0945">
        <w:rPr>
          <w:rFonts w:hint="eastAsia"/>
          <w:sz w:val="24"/>
          <w:szCs w:val="24"/>
        </w:rPr>
        <w:t>.</w:t>
      </w:r>
      <w:r w:rsidR="00F16450">
        <w:rPr>
          <w:rFonts w:hint="eastAsia"/>
          <w:sz w:val="24"/>
          <w:szCs w:val="24"/>
        </w:rPr>
        <w:t>发展绿色交通体系</w:t>
      </w:r>
    </w:p>
    <w:p w14:paraId="04389084" w14:textId="77777777" w:rsidR="00F16450" w:rsidRDefault="00F16450" w:rsidP="00F16450">
      <w:pPr>
        <w:spacing w:line="360" w:lineRule="auto"/>
        <w:ind w:firstLineChars="200" w:firstLine="480"/>
        <w:rPr>
          <w:sz w:val="24"/>
        </w:rPr>
      </w:pPr>
      <w:r>
        <w:rPr>
          <w:rFonts w:hint="eastAsia"/>
          <w:sz w:val="24"/>
        </w:rPr>
        <w:t>加强城市交通规划、建设与管理，构建高效、低碳、以人为本的绿色交通发展体系。结合城市总体规划和交通规划，加快城市交通结构调整，合理控制燃油机动车保有量，加快</w:t>
      </w:r>
      <w:bookmarkStart w:id="14" w:name="OLE_LINK45"/>
      <w:r>
        <w:rPr>
          <w:rFonts w:hint="eastAsia"/>
          <w:sz w:val="24"/>
        </w:rPr>
        <w:t>轨道交通建设，</w:t>
      </w:r>
      <w:bookmarkEnd w:id="14"/>
      <w:r>
        <w:rPr>
          <w:rFonts w:hint="eastAsia"/>
          <w:sz w:val="24"/>
        </w:rPr>
        <w:t>优化公共交通基础设施，确立公共交通在城市交通中的主体地位，大幅度提高公众公交出行率，降低私家车使用强度。</w:t>
      </w:r>
    </w:p>
    <w:p w14:paraId="090CD878" w14:textId="0E6DEF61" w:rsidR="00F16450" w:rsidRDefault="00F16450" w:rsidP="00F16450">
      <w:pPr>
        <w:spacing w:line="360" w:lineRule="auto"/>
        <w:ind w:firstLineChars="200" w:firstLine="480"/>
        <w:rPr>
          <w:sz w:val="24"/>
          <w:szCs w:val="24"/>
        </w:rPr>
      </w:pPr>
      <w:r>
        <w:rPr>
          <w:sz w:val="24"/>
          <w:szCs w:val="24"/>
        </w:rPr>
        <w:t>推广使用新能源汽车</w:t>
      </w:r>
      <w:r>
        <w:rPr>
          <w:rFonts w:hint="eastAsia"/>
          <w:sz w:val="24"/>
          <w:szCs w:val="24"/>
        </w:rPr>
        <w:t>，</w:t>
      </w:r>
      <w:r>
        <w:rPr>
          <w:sz w:val="24"/>
          <w:szCs w:val="24"/>
        </w:rPr>
        <w:t>加快推进城市建成区新增和更新的邮政、出租、通勤、</w:t>
      </w:r>
      <w:r w:rsidR="001E3483">
        <w:rPr>
          <w:rFonts w:hint="eastAsia"/>
          <w:sz w:val="24"/>
          <w:szCs w:val="24"/>
        </w:rPr>
        <w:t>轻型小型环卫、</w:t>
      </w:r>
      <w:r>
        <w:rPr>
          <w:sz w:val="24"/>
          <w:szCs w:val="24"/>
        </w:rPr>
        <w:t>轻型物流配送车辆使用新能源汽车，使用比例达到</w:t>
      </w:r>
      <w:r>
        <w:rPr>
          <w:sz w:val="24"/>
          <w:szCs w:val="24"/>
        </w:rPr>
        <w:t>80%</w:t>
      </w:r>
      <w:r>
        <w:rPr>
          <w:sz w:val="24"/>
          <w:szCs w:val="24"/>
        </w:rPr>
        <w:t>；港口、机场、铁路货场等新增或更换作业车辆主要使用新能源汽车。</w:t>
      </w:r>
      <w:r>
        <w:rPr>
          <w:sz w:val="24"/>
          <w:szCs w:val="24"/>
        </w:rPr>
        <w:t>2020</w:t>
      </w:r>
      <w:r>
        <w:rPr>
          <w:sz w:val="24"/>
          <w:szCs w:val="24"/>
        </w:rPr>
        <w:t>年底前，城市建成区公交车全部更换为新能源汽车。新建小区、公建类建筑、停车场及符合条件的老旧小区分别按照总规划停车位数的</w:t>
      </w:r>
      <w:r>
        <w:rPr>
          <w:sz w:val="24"/>
          <w:szCs w:val="24"/>
        </w:rPr>
        <w:t>10%</w:t>
      </w:r>
      <w:r>
        <w:rPr>
          <w:sz w:val="24"/>
          <w:szCs w:val="24"/>
        </w:rPr>
        <w:t>、</w:t>
      </w:r>
      <w:r>
        <w:rPr>
          <w:sz w:val="24"/>
          <w:szCs w:val="24"/>
        </w:rPr>
        <w:t>20%</w:t>
      </w:r>
      <w:r>
        <w:rPr>
          <w:sz w:val="24"/>
          <w:szCs w:val="24"/>
        </w:rPr>
        <w:t>、</w:t>
      </w:r>
      <w:r>
        <w:rPr>
          <w:sz w:val="24"/>
          <w:szCs w:val="24"/>
        </w:rPr>
        <w:t>20%</w:t>
      </w:r>
      <w:r>
        <w:rPr>
          <w:sz w:val="24"/>
          <w:szCs w:val="24"/>
        </w:rPr>
        <w:t>、</w:t>
      </w:r>
      <w:r>
        <w:rPr>
          <w:sz w:val="24"/>
          <w:szCs w:val="24"/>
        </w:rPr>
        <w:t>5%</w:t>
      </w:r>
      <w:r>
        <w:rPr>
          <w:sz w:val="24"/>
          <w:szCs w:val="24"/>
        </w:rPr>
        <w:t>配建充电桩的规划落实到位，加大监督检查力度。</w:t>
      </w:r>
    </w:p>
    <w:p w14:paraId="4CD93621" w14:textId="77777777" w:rsidR="00F16450" w:rsidRDefault="00F16450" w:rsidP="00F16450">
      <w:pPr>
        <w:spacing w:line="360" w:lineRule="auto"/>
        <w:ind w:firstLineChars="200" w:firstLine="480"/>
        <w:rPr>
          <w:sz w:val="24"/>
          <w:szCs w:val="24"/>
        </w:rPr>
      </w:pPr>
      <w:r>
        <w:rPr>
          <w:sz w:val="24"/>
          <w:szCs w:val="24"/>
        </w:rPr>
        <w:t>在物流园、产业园、工业园、大型商业购物中心、农贸批发市场等物流集散地建设集中式充电桩和快速充电桩。为承担物流配送的新能源车辆在城市通行提供便利。</w:t>
      </w:r>
    </w:p>
    <w:p w14:paraId="1411A6CC" w14:textId="0BDE8B91" w:rsidR="00F16450" w:rsidRDefault="00F16450" w:rsidP="00F16450">
      <w:pPr>
        <w:spacing w:line="360" w:lineRule="auto"/>
        <w:ind w:firstLineChars="200" w:firstLine="480"/>
        <w:rPr>
          <w:sz w:val="24"/>
        </w:rPr>
      </w:pPr>
      <w:r>
        <w:rPr>
          <w:rFonts w:hint="eastAsia"/>
          <w:sz w:val="24"/>
        </w:rPr>
        <w:t>积极推广“互联网</w:t>
      </w:r>
      <w:r>
        <w:rPr>
          <w:sz w:val="24"/>
        </w:rPr>
        <w:t>+</w:t>
      </w:r>
      <w:r>
        <w:rPr>
          <w:rFonts w:hint="eastAsia"/>
          <w:sz w:val="24"/>
        </w:rPr>
        <w:t>”、人工智能、大数据等高科技手段在交通领域的应用，引导公众合理选择出行工具，减少拥堵，降低机动车</w:t>
      </w:r>
      <w:proofErr w:type="gramStart"/>
      <w:r>
        <w:rPr>
          <w:rFonts w:hint="eastAsia"/>
          <w:sz w:val="24"/>
        </w:rPr>
        <w:t>怠</w:t>
      </w:r>
      <w:proofErr w:type="gramEnd"/>
      <w:r>
        <w:rPr>
          <w:rFonts w:hint="eastAsia"/>
          <w:sz w:val="24"/>
        </w:rPr>
        <w:t>速排放。</w:t>
      </w:r>
    </w:p>
    <w:p w14:paraId="739CE0DC" w14:textId="0F7B4DE7" w:rsidR="00F16450" w:rsidRDefault="00F16450" w:rsidP="00F16450">
      <w:pPr>
        <w:spacing w:line="360" w:lineRule="auto"/>
        <w:ind w:firstLineChars="200" w:firstLine="480"/>
        <w:rPr>
          <w:sz w:val="24"/>
          <w:szCs w:val="24"/>
        </w:rPr>
      </w:pPr>
      <w:r>
        <w:rPr>
          <w:sz w:val="24"/>
        </w:rPr>
        <w:t xml:space="preserve">2. </w:t>
      </w:r>
      <w:r>
        <w:rPr>
          <w:rFonts w:hint="eastAsia"/>
          <w:sz w:val="24"/>
        </w:rPr>
        <w:t>优化调整货物运输结构</w:t>
      </w:r>
    </w:p>
    <w:p w14:paraId="54850363" w14:textId="77777777" w:rsidR="00F16450" w:rsidRDefault="00F16450" w:rsidP="00F16450">
      <w:pPr>
        <w:spacing w:line="360" w:lineRule="auto"/>
        <w:ind w:firstLineChars="200" w:firstLine="480"/>
        <w:rPr>
          <w:sz w:val="24"/>
          <w:szCs w:val="24"/>
        </w:rPr>
      </w:pPr>
      <w:r>
        <w:rPr>
          <w:sz w:val="24"/>
          <w:szCs w:val="24"/>
        </w:rPr>
        <w:t>到</w:t>
      </w:r>
      <w:r>
        <w:rPr>
          <w:sz w:val="24"/>
          <w:szCs w:val="24"/>
        </w:rPr>
        <w:t>2020</w:t>
      </w:r>
      <w:r>
        <w:rPr>
          <w:sz w:val="24"/>
          <w:szCs w:val="24"/>
        </w:rPr>
        <w:t>年，铁路货运量比</w:t>
      </w:r>
      <w:r>
        <w:rPr>
          <w:sz w:val="24"/>
          <w:szCs w:val="24"/>
        </w:rPr>
        <w:t>2017</w:t>
      </w:r>
      <w:r>
        <w:rPr>
          <w:sz w:val="24"/>
          <w:szCs w:val="24"/>
        </w:rPr>
        <w:t>年增长</w:t>
      </w:r>
      <w:r>
        <w:rPr>
          <w:sz w:val="24"/>
          <w:szCs w:val="24"/>
        </w:rPr>
        <w:t>10%</w:t>
      </w:r>
      <w:r>
        <w:rPr>
          <w:sz w:val="24"/>
          <w:szCs w:val="24"/>
        </w:rPr>
        <w:t>。制定实施运输结构调整工作落实方案。开展涉煤炭、矿石、砂石、水泥、化工原料等大宗物料运输结构摸底调查，对企业未按环</w:t>
      </w:r>
      <w:proofErr w:type="gramStart"/>
      <w:r>
        <w:rPr>
          <w:sz w:val="24"/>
          <w:szCs w:val="24"/>
        </w:rPr>
        <w:t>评报告</w:t>
      </w:r>
      <w:proofErr w:type="gramEnd"/>
      <w:r>
        <w:rPr>
          <w:sz w:val="24"/>
          <w:szCs w:val="24"/>
        </w:rPr>
        <w:t>要求使用铁路专用线、水路、管道等运输大宗物料的，限期整改。大力推进铁水联运，具备水路、铁路货运条件的重点企业，不得公路运输煤炭和矿石。加大货运铁路建设投入，推动铁路货运重点项目建设。</w:t>
      </w:r>
      <w:r>
        <w:rPr>
          <w:rFonts w:hint="eastAsia"/>
          <w:sz w:val="24"/>
          <w:szCs w:val="24"/>
        </w:rPr>
        <w:t>水泥</w:t>
      </w:r>
      <w:r>
        <w:rPr>
          <w:sz w:val="24"/>
          <w:szCs w:val="24"/>
        </w:rPr>
        <w:t>、电力（含热电）等重点企业要加快铁路专用线建设，充分利用既有铁路运输能力，大幅提高铁路运输比例，</w:t>
      </w:r>
      <w:r>
        <w:rPr>
          <w:sz w:val="24"/>
          <w:szCs w:val="24"/>
        </w:rPr>
        <w:t>2020</w:t>
      </w:r>
      <w:r>
        <w:rPr>
          <w:sz w:val="24"/>
          <w:szCs w:val="24"/>
        </w:rPr>
        <w:t>年达到</w:t>
      </w:r>
      <w:r>
        <w:rPr>
          <w:sz w:val="24"/>
          <w:szCs w:val="24"/>
        </w:rPr>
        <w:t>50%</w:t>
      </w:r>
      <w:r>
        <w:rPr>
          <w:sz w:val="24"/>
          <w:szCs w:val="24"/>
        </w:rPr>
        <w:t>以上。</w:t>
      </w:r>
    </w:p>
    <w:p w14:paraId="0DDFDC16" w14:textId="1B500736" w:rsidR="00F16450" w:rsidRDefault="00F16450" w:rsidP="00F16450">
      <w:pPr>
        <w:spacing w:line="360" w:lineRule="auto"/>
        <w:ind w:firstLineChars="200" w:firstLine="480"/>
        <w:rPr>
          <w:sz w:val="24"/>
          <w:szCs w:val="24"/>
        </w:rPr>
      </w:pPr>
      <w:r>
        <w:rPr>
          <w:sz w:val="24"/>
          <w:szCs w:val="24"/>
        </w:rPr>
        <w:t>大力发展多式联运。依托铁路物流基地、</w:t>
      </w:r>
      <w:proofErr w:type="gramStart"/>
      <w:r>
        <w:rPr>
          <w:sz w:val="24"/>
          <w:szCs w:val="24"/>
        </w:rPr>
        <w:t>公路港</w:t>
      </w:r>
      <w:proofErr w:type="gramEnd"/>
      <w:r>
        <w:rPr>
          <w:sz w:val="24"/>
          <w:szCs w:val="24"/>
        </w:rPr>
        <w:t>和内河港口等，推进多式联运型和干支衔接型货运枢纽（物流园区）建设，加快推广集装箱多式联运。建设城市绿色物流体系，支持利用城市现有铁路货场物流货场转型升级为城市配送中心。鼓励发展江海联运、江海直达、滚装运输、甩挂运输等运输组织方式。降低货物运输空载率。</w:t>
      </w:r>
    </w:p>
    <w:p w14:paraId="68316BAC" w14:textId="7A9A8560" w:rsidR="00F16450" w:rsidRDefault="00F16450" w:rsidP="00F16450">
      <w:pPr>
        <w:spacing w:line="360" w:lineRule="auto"/>
        <w:ind w:firstLineChars="200" w:firstLine="480"/>
        <w:rPr>
          <w:sz w:val="24"/>
          <w:szCs w:val="24"/>
        </w:rPr>
      </w:pPr>
      <w:r>
        <w:rPr>
          <w:sz w:val="24"/>
          <w:szCs w:val="24"/>
        </w:rPr>
        <w:lastRenderedPageBreak/>
        <w:t xml:space="preserve">3. </w:t>
      </w:r>
      <w:r>
        <w:rPr>
          <w:rFonts w:hint="eastAsia"/>
          <w:sz w:val="24"/>
          <w:szCs w:val="24"/>
        </w:rPr>
        <w:t>加快车船结构升级</w:t>
      </w:r>
    </w:p>
    <w:p w14:paraId="5132DD28" w14:textId="77777777" w:rsidR="00F16450" w:rsidRDefault="00F16450" w:rsidP="00F16450">
      <w:pPr>
        <w:spacing w:line="360" w:lineRule="auto"/>
        <w:ind w:firstLineChars="200" w:firstLine="480"/>
        <w:rPr>
          <w:sz w:val="24"/>
          <w:szCs w:val="24"/>
        </w:rPr>
      </w:pPr>
      <w:r>
        <w:rPr>
          <w:sz w:val="24"/>
          <w:szCs w:val="24"/>
        </w:rPr>
        <w:t>大力淘汰老旧车辆。采取限制使用、严格超标排放监管等方式，加快</w:t>
      </w:r>
      <w:proofErr w:type="gramStart"/>
      <w:r>
        <w:rPr>
          <w:sz w:val="24"/>
          <w:szCs w:val="24"/>
        </w:rPr>
        <w:t>淘汰国</w:t>
      </w:r>
      <w:proofErr w:type="gramEnd"/>
      <w:r>
        <w:rPr>
          <w:sz w:val="24"/>
          <w:szCs w:val="24"/>
        </w:rPr>
        <w:t>三及以下排放标准营运柴油货车、采用稀薄燃烧技术或</w:t>
      </w:r>
      <w:r>
        <w:rPr>
          <w:sz w:val="24"/>
          <w:szCs w:val="24"/>
        </w:rPr>
        <w:t>“</w:t>
      </w:r>
      <w:r>
        <w:rPr>
          <w:sz w:val="24"/>
          <w:szCs w:val="24"/>
        </w:rPr>
        <w:t>油改气</w:t>
      </w:r>
      <w:r>
        <w:rPr>
          <w:sz w:val="24"/>
          <w:szCs w:val="24"/>
        </w:rPr>
        <w:t>”</w:t>
      </w:r>
      <w:r>
        <w:rPr>
          <w:sz w:val="24"/>
          <w:szCs w:val="24"/>
        </w:rPr>
        <w:t>的老旧燃气车辆。将</w:t>
      </w:r>
      <w:r>
        <w:rPr>
          <w:sz w:val="24"/>
          <w:szCs w:val="24"/>
        </w:rPr>
        <w:t>“</w:t>
      </w:r>
      <w:r>
        <w:rPr>
          <w:sz w:val="24"/>
          <w:szCs w:val="24"/>
        </w:rPr>
        <w:t>油改气</w:t>
      </w:r>
      <w:r>
        <w:rPr>
          <w:sz w:val="24"/>
          <w:szCs w:val="24"/>
        </w:rPr>
        <w:t>”</w:t>
      </w:r>
      <w:r>
        <w:rPr>
          <w:sz w:val="24"/>
          <w:szCs w:val="24"/>
        </w:rPr>
        <w:t>车（含出租车）双燃料共检纳入排气污染定期检验范围。各地制定营运柴油货车和燃气车辆提前淘汰更新目标及实施计划。</w:t>
      </w:r>
      <w:r>
        <w:rPr>
          <w:sz w:val="24"/>
          <w:szCs w:val="24"/>
        </w:rPr>
        <w:t>2019</w:t>
      </w:r>
      <w:r>
        <w:rPr>
          <w:sz w:val="24"/>
          <w:szCs w:val="24"/>
        </w:rPr>
        <w:t>年</w:t>
      </w:r>
      <w:r>
        <w:rPr>
          <w:sz w:val="24"/>
          <w:szCs w:val="24"/>
        </w:rPr>
        <w:t>7</w:t>
      </w:r>
      <w:r>
        <w:rPr>
          <w:sz w:val="24"/>
          <w:szCs w:val="24"/>
        </w:rPr>
        <w:t>月</w:t>
      </w:r>
      <w:r>
        <w:rPr>
          <w:sz w:val="24"/>
          <w:szCs w:val="24"/>
        </w:rPr>
        <w:t>1</w:t>
      </w:r>
      <w:r>
        <w:rPr>
          <w:sz w:val="24"/>
          <w:szCs w:val="24"/>
        </w:rPr>
        <w:t>日起，实施国六排放标准。推广使用达到国六排放标准的燃气车辆。</w:t>
      </w:r>
    </w:p>
    <w:p w14:paraId="275B1F6D" w14:textId="77777777" w:rsidR="00F16450" w:rsidRDefault="00F16450" w:rsidP="00F16450">
      <w:pPr>
        <w:spacing w:line="360" w:lineRule="auto"/>
        <w:ind w:firstLineChars="200" w:firstLine="480"/>
        <w:rPr>
          <w:sz w:val="24"/>
          <w:szCs w:val="24"/>
        </w:rPr>
      </w:pPr>
      <w:r>
        <w:rPr>
          <w:sz w:val="24"/>
          <w:szCs w:val="24"/>
        </w:rPr>
        <w:t>推进船舶更新升级。全面实施新生产船舶发动机第一阶段排放标准。推广使用电、天然气等新能源或清洁能源船舶。内河应采取禁限行等措施，限制高排放船舶使用，鼓励淘汰使用</w:t>
      </w:r>
      <w:r>
        <w:rPr>
          <w:sz w:val="24"/>
          <w:szCs w:val="24"/>
        </w:rPr>
        <w:t>20</w:t>
      </w:r>
      <w:r>
        <w:rPr>
          <w:sz w:val="24"/>
          <w:szCs w:val="24"/>
        </w:rPr>
        <w:t>年以上的内河航运船舶。</w:t>
      </w:r>
    </w:p>
    <w:p w14:paraId="6DD14E8B" w14:textId="77777777" w:rsidR="00F16450" w:rsidRDefault="00F16450" w:rsidP="00F16450">
      <w:pPr>
        <w:spacing w:line="360" w:lineRule="auto"/>
        <w:ind w:firstLineChars="200" w:firstLine="480"/>
        <w:rPr>
          <w:sz w:val="24"/>
          <w:szCs w:val="24"/>
        </w:rPr>
      </w:pPr>
      <w:r>
        <w:rPr>
          <w:sz w:val="24"/>
          <w:szCs w:val="24"/>
        </w:rPr>
        <w:t>推动高排放车辆深度治理。对于具备条件的柴油车，鼓励加装或更换符合要求的污染控制装置，同时应安装远程排放监控设备和精准定位系统，并与生态环境部门联网。安装远程排放监控设备并与生态环境部门联网且稳定达标排放的柴油车，可在定期排放检验时免检。</w:t>
      </w:r>
    </w:p>
    <w:p w14:paraId="4CCFCFCE" w14:textId="18ADE434" w:rsidR="00F16450" w:rsidRDefault="00F16450" w:rsidP="00F16450">
      <w:pPr>
        <w:spacing w:line="360" w:lineRule="auto"/>
        <w:ind w:firstLineChars="200" w:firstLine="480"/>
        <w:rPr>
          <w:sz w:val="24"/>
          <w:szCs w:val="24"/>
        </w:rPr>
      </w:pPr>
      <w:r>
        <w:rPr>
          <w:rFonts w:hint="eastAsia"/>
          <w:sz w:val="24"/>
          <w:szCs w:val="24"/>
        </w:rPr>
        <w:t>4.</w:t>
      </w:r>
      <w:r>
        <w:rPr>
          <w:sz w:val="24"/>
          <w:szCs w:val="24"/>
        </w:rPr>
        <w:t xml:space="preserve"> </w:t>
      </w:r>
      <w:r>
        <w:rPr>
          <w:rFonts w:hint="eastAsia"/>
          <w:sz w:val="24"/>
          <w:szCs w:val="24"/>
        </w:rPr>
        <w:t>加快油品质量升级</w:t>
      </w:r>
    </w:p>
    <w:p w14:paraId="1AB13C6E" w14:textId="77777777" w:rsidR="00F16450" w:rsidRDefault="00F16450" w:rsidP="00F16450">
      <w:pPr>
        <w:spacing w:line="360" w:lineRule="auto"/>
        <w:ind w:firstLineChars="200" w:firstLine="480"/>
        <w:rPr>
          <w:sz w:val="24"/>
          <w:szCs w:val="24"/>
        </w:rPr>
      </w:pPr>
      <w:r>
        <w:rPr>
          <w:sz w:val="24"/>
          <w:szCs w:val="24"/>
        </w:rPr>
        <w:t>全面供应符合国六标准的车用乙醇汽油和柴油，停止销售</w:t>
      </w:r>
      <w:proofErr w:type="gramStart"/>
      <w:r>
        <w:rPr>
          <w:sz w:val="24"/>
          <w:szCs w:val="24"/>
        </w:rPr>
        <w:t>低于国</w:t>
      </w:r>
      <w:proofErr w:type="gramEnd"/>
      <w:r>
        <w:rPr>
          <w:sz w:val="24"/>
          <w:szCs w:val="24"/>
        </w:rPr>
        <w:t>六标准的汽柴油，实现车用柴油、普通柴油、部分船舶用油</w:t>
      </w:r>
      <w:r>
        <w:rPr>
          <w:sz w:val="24"/>
          <w:szCs w:val="24"/>
        </w:rPr>
        <w:t>“</w:t>
      </w:r>
      <w:r>
        <w:rPr>
          <w:sz w:val="24"/>
          <w:szCs w:val="24"/>
        </w:rPr>
        <w:t>三油并轨</w:t>
      </w:r>
      <w:r>
        <w:rPr>
          <w:sz w:val="24"/>
          <w:szCs w:val="24"/>
        </w:rPr>
        <w:t>”</w:t>
      </w:r>
      <w:r>
        <w:rPr>
          <w:sz w:val="24"/>
          <w:szCs w:val="24"/>
        </w:rPr>
        <w:t>，取消普通柴油标准。对储油库、加油（气）站和企业自备油库开展常态化监督检查。落实国家关于销售前在车用汽柴油中加入符合环保要求的燃油清净增效剂的措施，对高速公路、国道和省道沿线加油站（点）销售使用车用尿素情况进行监督抽查。继续严格实施长三角地区船舶排放控制区靠泊船舶换用低硫油措施，内河船舶和江海直达船舶应使用符合标准的油品。加强油气回收设备实施运行过程中的监督抽查，开展年销售汽油</w:t>
      </w:r>
      <w:r>
        <w:rPr>
          <w:sz w:val="24"/>
          <w:szCs w:val="24"/>
        </w:rPr>
        <w:t>5000</w:t>
      </w:r>
      <w:r>
        <w:rPr>
          <w:sz w:val="24"/>
          <w:szCs w:val="24"/>
        </w:rPr>
        <w:t>吨（含</w:t>
      </w:r>
      <w:r>
        <w:rPr>
          <w:sz w:val="24"/>
          <w:szCs w:val="24"/>
        </w:rPr>
        <w:t>5000</w:t>
      </w:r>
      <w:r>
        <w:rPr>
          <w:sz w:val="24"/>
          <w:szCs w:val="24"/>
        </w:rPr>
        <w:t>吨）以上加油站、储油库安装油气回收在线监测设备安装工作。</w:t>
      </w:r>
    </w:p>
    <w:p w14:paraId="59F93042" w14:textId="5B4A843D" w:rsidR="00F16450" w:rsidRDefault="00F16450" w:rsidP="00F16450">
      <w:pPr>
        <w:spacing w:line="360" w:lineRule="auto"/>
        <w:ind w:firstLineChars="200" w:firstLine="480"/>
        <w:rPr>
          <w:sz w:val="24"/>
          <w:szCs w:val="24"/>
        </w:rPr>
      </w:pPr>
      <w:r>
        <w:rPr>
          <w:rFonts w:hint="eastAsia"/>
          <w:sz w:val="24"/>
          <w:szCs w:val="24"/>
        </w:rPr>
        <w:t>5.</w:t>
      </w:r>
      <w:r>
        <w:rPr>
          <w:sz w:val="24"/>
          <w:szCs w:val="24"/>
        </w:rPr>
        <w:t xml:space="preserve"> </w:t>
      </w:r>
      <w:r>
        <w:rPr>
          <w:rFonts w:hint="eastAsia"/>
          <w:sz w:val="24"/>
          <w:szCs w:val="24"/>
        </w:rPr>
        <w:t>加强机动车环保管理</w:t>
      </w:r>
    </w:p>
    <w:p w14:paraId="7C2F1933" w14:textId="31896D05" w:rsidR="00F16450" w:rsidRDefault="00F16450" w:rsidP="00F16450">
      <w:pPr>
        <w:spacing w:line="360" w:lineRule="auto"/>
        <w:ind w:firstLineChars="200" w:firstLine="480"/>
        <w:rPr>
          <w:sz w:val="24"/>
          <w:szCs w:val="24"/>
        </w:rPr>
      </w:pPr>
      <w:r>
        <w:rPr>
          <w:sz w:val="24"/>
          <w:szCs w:val="24"/>
        </w:rPr>
        <w:t>严格实施国家机动车油耗和排放标准，落实环保查验工作。不满足重型柴油车燃料消耗量标准限值要求的新车型禁止进入道路运输市场。</w:t>
      </w:r>
      <w:r>
        <w:rPr>
          <w:sz w:val="24"/>
          <w:szCs w:val="24"/>
        </w:rPr>
        <w:t>2019</w:t>
      </w:r>
      <w:r>
        <w:rPr>
          <w:sz w:val="24"/>
          <w:szCs w:val="24"/>
        </w:rPr>
        <w:t>年</w:t>
      </w:r>
      <w:r>
        <w:rPr>
          <w:sz w:val="24"/>
          <w:szCs w:val="24"/>
        </w:rPr>
        <w:t>7</w:t>
      </w:r>
      <w:r>
        <w:rPr>
          <w:sz w:val="24"/>
          <w:szCs w:val="24"/>
        </w:rPr>
        <w:t>月</w:t>
      </w:r>
      <w:r>
        <w:rPr>
          <w:sz w:val="24"/>
          <w:szCs w:val="24"/>
        </w:rPr>
        <w:t>1</w:t>
      </w:r>
      <w:r>
        <w:rPr>
          <w:sz w:val="24"/>
          <w:szCs w:val="24"/>
        </w:rPr>
        <w:t>日起实施机动车国六排放标准。加强柴油车注册登记前排放检验，实现环保信息查验全覆盖。</w:t>
      </w:r>
    </w:p>
    <w:p w14:paraId="35E6AF3E" w14:textId="77777777" w:rsidR="00F16450" w:rsidRDefault="00F16450" w:rsidP="00F16450">
      <w:pPr>
        <w:spacing w:line="360" w:lineRule="auto"/>
        <w:ind w:firstLineChars="200" w:firstLine="480"/>
        <w:rPr>
          <w:sz w:val="24"/>
          <w:szCs w:val="24"/>
        </w:rPr>
      </w:pPr>
      <w:r>
        <w:rPr>
          <w:sz w:val="24"/>
          <w:szCs w:val="24"/>
        </w:rPr>
        <w:t>建立完善监管执法模式。推行生态环境部门检测取证、公安交管部门实施处罚、交通运输部门监督维修的联合监管执法模式。生态环境部门应将本地超标排放车辆信息，以信</w:t>
      </w:r>
      <w:r>
        <w:rPr>
          <w:sz w:val="24"/>
          <w:szCs w:val="24"/>
        </w:rPr>
        <w:lastRenderedPageBreak/>
        <w:t>函或公告等方式，及时告知车主，督促其限期治理复检；对于非本市超标排放车辆信息，应及时上传到国家机动车环境监管平台。未在规定期限内维修并复检合格的车辆、</w:t>
      </w:r>
      <w:r>
        <w:rPr>
          <w:sz w:val="24"/>
          <w:szCs w:val="24"/>
        </w:rPr>
        <w:t>1</w:t>
      </w:r>
      <w:r>
        <w:rPr>
          <w:sz w:val="24"/>
          <w:szCs w:val="24"/>
        </w:rPr>
        <w:t>年内超标排放车辆占其</w:t>
      </w:r>
      <w:proofErr w:type="gramStart"/>
      <w:r>
        <w:rPr>
          <w:sz w:val="24"/>
          <w:szCs w:val="24"/>
        </w:rPr>
        <w:t>总车辆</w:t>
      </w:r>
      <w:proofErr w:type="gramEnd"/>
      <w:r>
        <w:rPr>
          <w:sz w:val="24"/>
          <w:szCs w:val="24"/>
        </w:rPr>
        <w:t>数</w:t>
      </w:r>
      <w:r>
        <w:rPr>
          <w:sz w:val="24"/>
          <w:szCs w:val="24"/>
        </w:rPr>
        <w:t>10</w:t>
      </w:r>
      <w:r>
        <w:rPr>
          <w:sz w:val="24"/>
          <w:szCs w:val="24"/>
        </w:rPr>
        <w:t>％以上的运输企业列入黑名单管理。对一个综合性能检验周期内三次以上监督抽测超标的营运车辆及列入黑名单的车辆和运输企业，列为重点监管对象。</w:t>
      </w:r>
    </w:p>
    <w:p w14:paraId="6DDD9EC9" w14:textId="77777777" w:rsidR="00F16450" w:rsidRDefault="00F16450" w:rsidP="00F16450">
      <w:pPr>
        <w:spacing w:line="360" w:lineRule="auto"/>
        <w:ind w:firstLineChars="200" w:firstLine="480"/>
        <w:rPr>
          <w:sz w:val="24"/>
          <w:szCs w:val="24"/>
        </w:rPr>
      </w:pPr>
      <w:r>
        <w:rPr>
          <w:sz w:val="24"/>
          <w:szCs w:val="24"/>
        </w:rPr>
        <w:t>加大路检路查、入户监督抽测力度。依托超限超载检查站点或在货运通道、交通主要干道、市区施工工地周边加强柴油车排气污染抽查抽测工作。督促指导柴油车超过</w:t>
      </w:r>
      <w:r>
        <w:rPr>
          <w:sz w:val="24"/>
          <w:szCs w:val="24"/>
        </w:rPr>
        <w:t>20</w:t>
      </w:r>
      <w:r>
        <w:rPr>
          <w:sz w:val="24"/>
          <w:szCs w:val="24"/>
        </w:rPr>
        <w:t>辆的重点企业建立完善车辆维护、燃料和车用尿素添加使用台账。对柴油车停放集中的重点场所、重点单位开展监督抽测。对于日常监督抽测或定期排放检验初检超标、在异地进行定期排放检验的柴油车辆，应作为重点抽查对象。自</w:t>
      </w:r>
      <w:r>
        <w:rPr>
          <w:sz w:val="24"/>
          <w:szCs w:val="24"/>
        </w:rPr>
        <w:t>2019</w:t>
      </w:r>
      <w:r>
        <w:rPr>
          <w:sz w:val="24"/>
          <w:szCs w:val="24"/>
        </w:rPr>
        <w:t>年起，每年秋冬</w:t>
      </w:r>
      <w:proofErr w:type="gramStart"/>
      <w:r>
        <w:rPr>
          <w:sz w:val="24"/>
          <w:szCs w:val="24"/>
        </w:rPr>
        <w:t>季期间</w:t>
      </w:r>
      <w:proofErr w:type="gramEnd"/>
      <w:r>
        <w:rPr>
          <w:sz w:val="24"/>
          <w:szCs w:val="24"/>
        </w:rPr>
        <w:t>监督抽测柴油车数量不低于当地柴油车保有量的</w:t>
      </w:r>
      <w:r>
        <w:rPr>
          <w:sz w:val="24"/>
          <w:szCs w:val="24"/>
        </w:rPr>
        <w:t>80%</w:t>
      </w:r>
      <w:r>
        <w:rPr>
          <w:sz w:val="24"/>
          <w:szCs w:val="24"/>
        </w:rPr>
        <w:t>。</w:t>
      </w:r>
    </w:p>
    <w:p w14:paraId="6A2166E0" w14:textId="77777777" w:rsidR="00F16450" w:rsidRDefault="00F16450" w:rsidP="00F16450">
      <w:pPr>
        <w:spacing w:line="360" w:lineRule="auto"/>
        <w:ind w:firstLineChars="200" w:firstLine="480"/>
        <w:rPr>
          <w:sz w:val="24"/>
          <w:szCs w:val="24"/>
        </w:rPr>
      </w:pPr>
      <w:r>
        <w:rPr>
          <w:sz w:val="24"/>
          <w:szCs w:val="24"/>
        </w:rPr>
        <w:t>加强重污染天气期间柴油货车管控。涉及大宗物料运输的重点企业、城市物流配送企业，</w:t>
      </w:r>
      <w:proofErr w:type="gramStart"/>
      <w:r>
        <w:rPr>
          <w:sz w:val="24"/>
          <w:szCs w:val="24"/>
        </w:rPr>
        <w:t>应制定重污染</w:t>
      </w:r>
      <w:proofErr w:type="gramEnd"/>
      <w:r>
        <w:rPr>
          <w:sz w:val="24"/>
          <w:szCs w:val="24"/>
        </w:rPr>
        <w:t>天气预警期间错峰运输方案，原则上除保证安全生产运行、运输民生保障物资或特殊需求产品，以及为外贸货物、进出境旅客提供港口集疏运服务的国五及以上排放标准的车辆外，不允许其他柴油货车在预警响应期间进出厂区。重点企业应建设管</w:t>
      </w:r>
      <w:proofErr w:type="gramStart"/>
      <w:r>
        <w:rPr>
          <w:sz w:val="24"/>
          <w:szCs w:val="24"/>
        </w:rPr>
        <w:t>控运输</w:t>
      </w:r>
      <w:proofErr w:type="gramEnd"/>
      <w:r>
        <w:rPr>
          <w:sz w:val="24"/>
          <w:szCs w:val="24"/>
        </w:rPr>
        <w:t>车辆的门禁和视频监控系统，监控数据至少保存一年以上。完善中重型柴油货车绕城方案，严控高污染中重型柴油货车进城。</w:t>
      </w:r>
    </w:p>
    <w:p w14:paraId="1E7481E8" w14:textId="77777777" w:rsidR="00F16450" w:rsidRDefault="00F16450" w:rsidP="00F16450">
      <w:pPr>
        <w:spacing w:line="360" w:lineRule="auto"/>
        <w:ind w:firstLineChars="200" w:firstLine="480"/>
        <w:rPr>
          <w:sz w:val="24"/>
          <w:szCs w:val="24"/>
        </w:rPr>
      </w:pPr>
      <w:r>
        <w:rPr>
          <w:sz w:val="24"/>
          <w:szCs w:val="24"/>
        </w:rPr>
        <w:t>加强农用运输车管控力度。进一步扩大农用运输车、低速载货汽车、三轮汽车、拖拉机、变型拖拉机等车辆的禁行范围。逐步推进合肥、各县（市）城内建筑工地不再使用上述车辆运输土石方和物料。各职能部门应对上述车辆违法进城、非法进行货物运营等行为进行管理和查处。</w:t>
      </w:r>
    </w:p>
    <w:p w14:paraId="76A875A6" w14:textId="71FCB227" w:rsidR="00F16450" w:rsidRDefault="00F16450" w:rsidP="00F16450">
      <w:pPr>
        <w:spacing w:line="360" w:lineRule="auto"/>
        <w:ind w:firstLineChars="200" w:firstLine="480"/>
        <w:rPr>
          <w:sz w:val="24"/>
          <w:szCs w:val="24"/>
        </w:rPr>
      </w:pPr>
      <w:r>
        <w:rPr>
          <w:sz w:val="24"/>
          <w:szCs w:val="24"/>
        </w:rPr>
        <w:t>实现排放检验机构</w:t>
      </w:r>
      <w:proofErr w:type="gramStart"/>
      <w:r>
        <w:rPr>
          <w:sz w:val="24"/>
          <w:szCs w:val="24"/>
        </w:rPr>
        <w:t>监管全</w:t>
      </w:r>
      <w:proofErr w:type="gramEnd"/>
      <w:r>
        <w:rPr>
          <w:sz w:val="24"/>
          <w:szCs w:val="24"/>
        </w:rPr>
        <w:t>覆盖</w:t>
      </w:r>
      <w:r w:rsidR="002D54B4">
        <w:rPr>
          <w:rFonts w:hint="eastAsia"/>
          <w:sz w:val="24"/>
          <w:szCs w:val="24"/>
        </w:rPr>
        <w:t>，</w:t>
      </w:r>
      <w:r>
        <w:rPr>
          <w:sz w:val="24"/>
          <w:szCs w:val="24"/>
        </w:rPr>
        <w:t>排放检验机构在办事业务大厅显示屏通过高清视频实时公开柴油货车排放</w:t>
      </w:r>
      <w:proofErr w:type="gramStart"/>
      <w:r>
        <w:rPr>
          <w:sz w:val="24"/>
          <w:szCs w:val="24"/>
        </w:rPr>
        <w:t>检验全</w:t>
      </w:r>
      <w:proofErr w:type="gramEnd"/>
      <w:r>
        <w:rPr>
          <w:sz w:val="24"/>
          <w:szCs w:val="24"/>
        </w:rPr>
        <w:t>过程及检验结果。对于为异地车辆开展排放检验比较集中、排放检验合格率异常的排放检验机构，纳入重点监管对象。对排放检验机构伪造检验结果、出具虚假报告等违法行为的，依法依规提请撤销资质认定（计量认证）证书，予以严格处罚并公开曝光。</w:t>
      </w:r>
    </w:p>
    <w:p w14:paraId="37B64F60" w14:textId="298E9A79" w:rsidR="00F16450" w:rsidRDefault="00F16450" w:rsidP="00F16450">
      <w:pPr>
        <w:spacing w:line="360" w:lineRule="auto"/>
        <w:ind w:firstLineChars="200" w:firstLine="480"/>
        <w:rPr>
          <w:sz w:val="24"/>
          <w:szCs w:val="24"/>
        </w:rPr>
      </w:pPr>
      <w:r>
        <w:rPr>
          <w:sz w:val="24"/>
          <w:szCs w:val="24"/>
        </w:rPr>
        <w:t>建立完善机动车排放检测与强制维护制度（</w:t>
      </w:r>
      <w:r>
        <w:rPr>
          <w:sz w:val="24"/>
          <w:szCs w:val="24"/>
        </w:rPr>
        <w:t>I/M</w:t>
      </w:r>
      <w:r>
        <w:rPr>
          <w:sz w:val="24"/>
          <w:szCs w:val="24"/>
        </w:rPr>
        <w:t>制度）。在排放检验机构（</w:t>
      </w:r>
      <w:r>
        <w:rPr>
          <w:sz w:val="24"/>
          <w:szCs w:val="24"/>
        </w:rPr>
        <w:t>I</w:t>
      </w:r>
      <w:r>
        <w:rPr>
          <w:sz w:val="24"/>
          <w:szCs w:val="24"/>
        </w:rPr>
        <w:t>站）检验不合格的车辆、监督抽测发现的超标车辆，应到具有资质的维修单位（</w:t>
      </w:r>
      <w:r>
        <w:rPr>
          <w:sz w:val="24"/>
          <w:szCs w:val="24"/>
        </w:rPr>
        <w:t>M</w:t>
      </w:r>
      <w:r>
        <w:rPr>
          <w:sz w:val="24"/>
          <w:szCs w:val="24"/>
        </w:rPr>
        <w:t>站）进行维修治</w:t>
      </w:r>
      <w:r>
        <w:rPr>
          <w:sz w:val="24"/>
          <w:szCs w:val="24"/>
        </w:rPr>
        <w:lastRenderedPageBreak/>
        <w:t>理；经</w:t>
      </w:r>
      <w:r>
        <w:rPr>
          <w:sz w:val="24"/>
          <w:szCs w:val="24"/>
        </w:rPr>
        <w:t>M</w:t>
      </w:r>
      <w:r>
        <w:rPr>
          <w:sz w:val="24"/>
          <w:szCs w:val="24"/>
        </w:rPr>
        <w:t>站维修治理合格后，再到同一家</w:t>
      </w:r>
      <w:r>
        <w:rPr>
          <w:sz w:val="24"/>
          <w:szCs w:val="24"/>
        </w:rPr>
        <w:t>I</w:t>
      </w:r>
      <w:proofErr w:type="gramStart"/>
      <w:r>
        <w:rPr>
          <w:sz w:val="24"/>
          <w:szCs w:val="24"/>
        </w:rPr>
        <w:t>站予以</w:t>
      </w:r>
      <w:proofErr w:type="gramEnd"/>
      <w:r>
        <w:rPr>
          <w:sz w:val="24"/>
          <w:szCs w:val="24"/>
        </w:rPr>
        <w:t>复检。</w:t>
      </w:r>
      <w:r>
        <w:rPr>
          <w:sz w:val="24"/>
          <w:szCs w:val="24"/>
        </w:rPr>
        <w:t>I</w:t>
      </w:r>
      <w:r>
        <w:rPr>
          <w:sz w:val="24"/>
          <w:szCs w:val="24"/>
        </w:rPr>
        <w:t>站和</w:t>
      </w:r>
      <w:r>
        <w:rPr>
          <w:sz w:val="24"/>
          <w:szCs w:val="24"/>
        </w:rPr>
        <w:t>M</w:t>
      </w:r>
      <w:r>
        <w:rPr>
          <w:sz w:val="24"/>
          <w:szCs w:val="24"/>
        </w:rPr>
        <w:t>站数据应实时上传至市生态环境和交通运输部门，实现数据共享和闭环管理。</w:t>
      </w:r>
      <w:r w:rsidR="00D62DBA">
        <w:rPr>
          <w:rFonts w:hint="eastAsia"/>
          <w:sz w:val="24"/>
          <w:szCs w:val="24"/>
        </w:rPr>
        <w:t>2020</w:t>
      </w:r>
      <w:r w:rsidR="00D62DBA">
        <w:rPr>
          <w:rFonts w:hint="eastAsia"/>
          <w:sz w:val="24"/>
          <w:szCs w:val="24"/>
        </w:rPr>
        <w:t>年</w:t>
      </w:r>
      <w:r>
        <w:rPr>
          <w:sz w:val="24"/>
          <w:szCs w:val="24"/>
        </w:rPr>
        <w:t>底前，建立实施</w:t>
      </w:r>
      <w:r>
        <w:rPr>
          <w:sz w:val="24"/>
          <w:szCs w:val="24"/>
        </w:rPr>
        <w:t>I/M</w:t>
      </w:r>
      <w:r>
        <w:rPr>
          <w:sz w:val="24"/>
          <w:szCs w:val="24"/>
        </w:rPr>
        <w:t>制度。加强维修单位的监督管理，督促指导其建立完善机动车维修治理档案制度。</w:t>
      </w:r>
    </w:p>
    <w:p w14:paraId="680FE945" w14:textId="77777777" w:rsidR="00F16450" w:rsidRDefault="00F16450" w:rsidP="00F16450">
      <w:pPr>
        <w:spacing w:line="360" w:lineRule="auto"/>
        <w:ind w:firstLineChars="200" w:firstLine="480"/>
        <w:rPr>
          <w:sz w:val="24"/>
          <w:szCs w:val="24"/>
        </w:rPr>
      </w:pPr>
      <w:r>
        <w:rPr>
          <w:sz w:val="24"/>
          <w:szCs w:val="24"/>
        </w:rPr>
        <w:t>加强排放大数据分析应用。通过机动车环境监管信息平台每日报送超标排放车辆信息，实现登记地与使用地对超标排放车辆的联合监管。通过大数据追溯超标排放车辆生产或进口企业、污染控制装置生产企业、登记地、排放检验机构、维修单位、加油站点、供油企业、运输企业等，实现全链条环境监管。加强对排放检验机构检测数据的监督抽查，重点核查超标车、外省（区、市）登记的车辆、运营</w:t>
      </w:r>
      <w:r>
        <w:rPr>
          <w:sz w:val="24"/>
          <w:szCs w:val="24"/>
        </w:rPr>
        <w:t>5</w:t>
      </w:r>
      <w:r>
        <w:rPr>
          <w:sz w:val="24"/>
          <w:szCs w:val="24"/>
        </w:rPr>
        <w:t>年以上的老旧柴油车等。对上述重点车辆排放检验数据的年度核查率达到</w:t>
      </w:r>
      <w:r>
        <w:rPr>
          <w:sz w:val="24"/>
          <w:szCs w:val="24"/>
        </w:rPr>
        <w:t>85</w:t>
      </w:r>
      <w:r>
        <w:rPr>
          <w:sz w:val="24"/>
          <w:szCs w:val="24"/>
        </w:rPr>
        <w:t>％以上。</w:t>
      </w:r>
    </w:p>
    <w:p w14:paraId="4574DC46" w14:textId="77777777" w:rsidR="00F16450" w:rsidRDefault="00F16450" w:rsidP="00F16450">
      <w:pPr>
        <w:spacing w:line="360" w:lineRule="auto"/>
        <w:ind w:firstLineChars="200" w:firstLine="480"/>
        <w:rPr>
          <w:sz w:val="24"/>
          <w:szCs w:val="24"/>
        </w:rPr>
      </w:pPr>
      <w:r>
        <w:rPr>
          <w:sz w:val="24"/>
          <w:szCs w:val="24"/>
        </w:rPr>
        <w:t>推进柴油货车生产企业兼并重组。</w:t>
      </w:r>
      <w:r>
        <w:rPr>
          <w:sz w:val="24"/>
          <w:szCs w:val="24"/>
        </w:rPr>
        <w:t>2020</w:t>
      </w:r>
      <w:r>
        <w:rPr>
          <w:sz w:val="24"/>
          <w:szCs w:val="24"/>
        </w:rPr>
        <w:t>年底前，进一步提高柴油货车制造产业集中度。推进排放检验机构和维修单位规模化发展。</w:t>
      </w:r>
      <w:proofErr w:type="gramStart"/>
      <w:r>
        <w:rPr>
          <w:sz w:val="24"/>
          <w:szCs w:val="24"/>
        </w:rPr>
        <w:t>推进落实</w:t>
      </w:r>
      <w:r>
        <w:rPr>
          <w:sz w:val="24"/>
          <w:szCs w:val="24"/>
        </w:rPr>
        <w:t>“</w:t>
      </w:r>
      <w:proofErr w:type="gramEnd"/>
      <w:r>
        <w:rPr>
          <w:sz w:val="24"/>
          <w:szCs w:val="24"/>
        </w:rPr>
        <w:t>三检合一</w:t>
      </w:r>
      <w:r>
        <w:rPr>
          <w:sz w:val="24"/>
          <w:szCs w:val="24"/>
        </w:rPr>
        <w:t>”</w:t>
      </w:r>
      <w:r>
        <w:rPr>
          <w:sz w:val="24"/>
          <w:szCs w:val="24"/>
        </w:rPr>
        <w:t>制度。对于设立分支机构或者多场所检验检测机构的，资质认定部门简化办理手续。严厉打击清理无照、不按规定备案经营的维修站点。</w:t>
      </w:r>
    </w:p>
    <w:p w14:paraId="2F334BF6" w14:textId="77777777" w:rsidR="00F16450" w:rsidRDefault="00F16450" w:rsidP="00F16450">
      <w:pPr>
        <w:spacing w:line="360" w:lineRule="auto"/>
        <w:ind w:firstLineChars="200" w:firstLine="480"/>
        <w:rPr>
          <w:sz w:val="24"/>
          <w:szCs w:val="24"/>
        </w:rPr>
      </w:pPr>
      <w:r>
        <w:rPr>
          <w:sz w:val="24"/>
          <w:szCs w:val="24"/>
        </w:rPr>
        <w:t>严厉打击新生产销售机动车环保不达标等违法行为。严格新车环保装置检验，在新车销售、检验、登记等场所开展环保装置抽查，保证新车环保装置生产一致性。按照省统一安排，</w:t>
      </w:r>
      <w:proofErr w:type="gramStart"/>
      <w:r>
        <w:rPr>
          <w:sz w:val="24"/>
          <w:szCs w:val="24"/>
        </w:rPr>
        <w:t>构建全市</w:t>
      </w:r>
      <w:proofErr w:type="gramEnd"/>
      <w:r>
        <w:rPr>
          <w:sz w:val="24"/>
          <w:szCs w:val="24"/>
        </w:rPr>
        <w:t>机动车超标排放信息数据库，追溯超标排放机动车生产和进口企业、注册登记地、排放检验机构、维修单位、运输企业等，实现全链条监管。推进老旧柴油车深度治理，具备条件的安装污染控制装置、配备实时排放监控终端，并与生态环境等有关部门联网，协同控制颗粒物和氮氧化物排放，稳定达标的可免于上线排放检验。适时推进更换出租车三元催化装置。扩大农用车和中重型车辆禁行区。</w:t>
      </w:r>
    </w:p>
    <w:p w14:paraId="5FE35095" w14:textId="66C72CB9" w:rsidR="00F16450" w:rsidRDefault="00F16450" w:rsidP="00F16450">
      <w:pPr>
        <w:spacing w:line="360" w:lineRule="auto"/>
        <w:ind w:firstLineChars="200" w:firstLine="480"/>
        <w:rPr>
          <w:sz w:val="24"/>
          <w:szCs w:val="24"/>
        </w:rPr>
      </w:pPr>
      <w:r>
        <w:rPr>
          <w:rFonts w:hint="eastAsia"/>
          <w:sz w:val="24"/>
          <w:szCs w:val="24"/>
        </w:rPr>
        <w:t>6.</w:t>
      </w:r>
      <w:r>
        <w:rPr>
          <w:sz w:val="24"/>
          <w:szCs w:val="24"/>
        </w:rPr>
        <w:t xml:space="preserve"> </w:t>
      </w:r>
      <w:r>
        <w:rPr>
          <w:rFonts w:hint="eastAsia"/>
          <w:sz w:val="24"/>
          <w:szCs w:val="24"/>
        </w:rPr>
        <w:t>加强非道路移动机械污染防治</w:t>
      </w:r>
    </w:p>
    <w:p w14:paraId="024642B1" w14:textId="77777777" w:rsidR="00D052A9" w:rsidRDefault="00D052A9" w:rsidP="00D052A9">
      <w:pPr>
        <w:spacing w:line="360" w:lineRule="auto"/>
        <w:ind w:firstLineChars="200" w:firstLine="480"/>
        <w:rPr>
          <w:sz w:val="24"/>
          <w:szCs w:val="24"/>
        </w:rPr>
      </w:pPr>
      <w:r>
        <w:rPr>
          <w:sz w:val="24"/>
          <w:szCs w:val="24"/>
        </w:rPr>
        <w:t>开展非道路移动机械摸底调查</w:t>
      </w:r>
      <w:r>
        <w:rPr>
          <w:rFonts w:hint="eastAsia"/>
          <w:sz w:val="24"/>
          <w:szCs w:val="24"/>
        </w:rPr>
        <w:t>，划定高排放非道路移动机械禁用区，</w:t>
      </w:r>
      <w:r>
        <w:rPr>
          <w:sz w:val="24"/>
          <w:szCs w:val="24"/>
        </w:rPr>
        <w:t>严格</w:t>
      </w:r>
      <w:proofErr w:type="gramStart"/>
      <w:r>
        <w:rPr>
          <w:sz w:val="24"/>
          <w:szCs w:val="24"/>
        </w:rPr>
        <w:t>管控高排放</w:t>
      </w:r>
      <w:proofErr w:type="gramEnd"/>
      <w:r>
        <w:rPr>
          <w:sz w:val="24"/>
          <w:szCs w:val="24"/>
        </w:rPr>
        <w:t>非道路移动机械</w:t>
      </w:r>
      <w:r>
        <w:rPr>
          <w:rFonts w:hint="eastAsia"/>
          <w:sz w:val="24"/>
          <w:szCs w:val="24"/>
        </w:rPr>
        <w:t>，</w:t>
      </w:r>
      <w:r>
        <w:rPr>
          <w:rFonts w:hint="eastAsia"/>
          <w:sz w:val="24"/>
          <w:szCs w:val="24"/>
        </w:rPr>
        <w:t>2020</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日起全天</w:t>
      </w:r>
      <w:r>
        <w:rPr>
          <w:rFonts w:hint="eastAsia"/>
          <w:sz w:val="24"/>
          <w:szCs w:val="24"/>
        </w:rPr>
        <w:t>24</w:t>
      </w:r>
      <w:r>
        <w:rPr>
          <w:rFonts w:hint="eastAsia"/>
          <w:sz w:val="24"/>
          <w:szCs w:val="24"/>
        </w:rPr>
        <w:t>小时禁止高排放非道路移动机械使用，</w:t>
      </w:r>
      <w:r>
        <w:rPr>
          <w:rFonts w:hint="eastAsia"/>
          <w:sz w:val="24"/>
          <w:szCs w:val="24"/>
        </w:rPr>
        <w:t>2021</w:t>
      </w:r>
      <w:r>
        <w:rPr>
          <w:rFonts w:hint="eastAsia"/>
          <w:sz w:val="24"/>
          <w:szCs w:val="24"/>
        </w:rPr>
        <w:t>年全市范围禁止高排放非道路移动机械使用。高排放非道路移动机械包括：（</w:t>
      </w:r>
      <w:r>
        <w:rPr>
          <w:rFonts w:hint="eastAsia"/>
          <w:sz w:val="24"/>
          <w:szCs w:val="24"/>
        </w:rPr>
        <w:t>1</w:t>
      </w:r>
      <w:r>
        <w:rPr>
          <w:rFonts w:hint="eastAsia"/>
          <w:sz w:val="24"/>
          <w:szCs w:val="24"/>
        </w:rPr>
        <w:t>）排放黑烟等明显可视污染物的；（</w:t>
      </w:r>
      <w:r>
        <w:rPr>
          <w:rFonts w:hint="eastAsia"/>
          <w:sz w:val="24"/>
          <w:szCs w:val="24"/>
        </w:rPr>
        <w:t>2</w:t>
      </w:r>
      <w:r>
        <w:rPr>
          <w:rFonts w:hint="eastAsia"/>
          <w:sz w:val="24"/>
          <w:szCs w:val="24"/>
        </w:rPr>
        <w:t>）经检测，污染物排放超过《非道路柴油移动机械排气烟度限值及测量方法》（</w:t>
      </w:r>
      <w:r>
        <w:rPr>
          <w:rFonts w:hint="eastAsia"/>
          <w:sz w:val="24"/>
          <w:szCs w:val="24"/>
        </w:rPr>
        <w:t>GB36886-2018</w:t>
      </w:r>
      <w:r>
        <w:rPr>
          <w:rFonts w:hint="eastAsia"/>
          <w:sz w:val="24"/>
          <w:szCs w:val="24"/>
        </w:rPr>
        <w:t>）规定限值的；所装柴油机达不到《非道路移动机械用柴油机排气污染物排放限值及测量方法（中国第三、四阶段）》（</w:t>
      </w:r>
      <w:r>
        <w:rPr>
          <w:rFonts w:hint="eastAsia"/>
          <w:sz w:val="24"/>
          <w:szCs w:val="24"/>
        </w:rPr>
        <w:t>GB20891-2014</w:t>
      </w:r>
      <w:r>
        <w:rPr>
          <w:rFonts w:hint="eastAsia"/>
          <w:sz w:val="24"/>
          <w:szCs w:val="24"/>
        </w:rPr>
        <w:t>）第三阶段标准的。</w:t>
      </w:r>
    </w:p>
    <w:p w14:paraId="5C79331A" w14:textId="77777777" w:rsidR="00D052A9" w:rsidRDefault="00D052A9" w:rsidP="00D052A9">
      <w:pPr>
        <w:spacing w:line="360" w:lineRule="auto"/>
        <w:ind w:firstLineChars="200" w:firstLine="480"/>
        <w:rPr>
          <w:sz w:val="24"/>
          <w:szCs w:val="24"/>
        </w:rPr>
      </w:pPr>
      <w:r>
        <w:rPr>
          <w:sz w:val="24"/>
          <w:szCs w:val="24"/>
        </w:rPr>
        <w:lastRenderedPageBreak/>
        <w:t>严格按照国家有关工程机械、港作机械排放标准，推进排放不达标工程机械、港作机械清洁化改造和淘汰，内河港口、机场新增和更换的作业机械主要采用清洁能源或新能源。重点针对冒黑烟工程机械开展专项整治。推动内河船舶改造，加强颗粒物排放控制，按照省部署开展减少氮氧化物排放试点工作。</w:t>
      </w:r>
    </w:p>
    <w:p w14:paraId="020BB530" w14:textId="22BF9BC6" w:rsidR="00F16450" w:rsidRDefault="00F16450" w:rsidP="00F16450">
      <w:pPr>
        <w:spacing w:line="360" w:lineRule="auto"/>
        <w:ind w:firstLineChars="200" w:firstLine="480"/>
        <w:rPr>
          <w:sz w:val="24"/>
          <w:szCs w:val="24"/>
        </w:rPr>
      </w:pPr>
      <w:r>
        <w:rPr>
          <w:sz w:val="24"/>
          <w:szCs w:val="24"/>
        </w:rPr>
        <w:t>推动靠港船舶和飞机使用岸电。加快港口码头和机场岸电设施建设，提高港口码头和机场岸电设施使用率。</w:t>
      </w:r>
      <w:r>
        <w:rPr>
          <w:sz w:val="24"/>
          <w:szCs w:val="24"/>
        </w:rPr>
        <w:t>2019</w:t>
      </w:r>
      <w:r>
        <w:rPr>
          <w:sz w:val="24"/>
          <w:szCs w:val="24"/>
        </w:rPr>
        <w:t>年底前，内河主要港口</w:t>
      </w:r>
      <w:r>
        <w:rPr>
          <w:sz w:val="24"/>
          <w:szCs w:val="24"/>
        </w:rPr>
        <w:t>50%</w:t>
      </w:r>
      <w:r>
        <w:rPr>
          <w:sz w:val="24"/>
          <w:szCs w:val="24"/>
        </w:rPr>
        <w:t>以上专业化泊位（危险货物泊位除外）具备向船舶供应岸电的能力，</w:t>
      </w:r>
      <w:r>
        <w:rPr>
          <w:sz w:val="24"/>
          <w:szCs w:val="24"/>
        </w:rPr>
        <w:t>50%</w:t>
      </w:r>
      <w:r>
        <w:rPr>
          <w:sz w:val="24"/>
          <w:szCs w:val="24"/>
        </w:rPr>
        <w:t>以上到港船舶实施受电设施改造，具备从码头受电能力，</w:t>
      </w:r>
      <w:r>
        <w:rPr>
          <w:sz w:val="24"/>
          <w:szCs w:val="24"/>
        </w:rPr>
        <w:t>2020</w:t>
      </w:r>
      <w:r>
        <w:rPr>
          <w:sz w:val="24"/>
          <w:szCs w:val="24"/>
        </w:rPr>
        <w:t>年基本完成。新建码头同步规划、设计、建设岸电设施。具备岸电受电设施的船舶在具备岸电供应能力的码头泊位停泊期间，应使用岸电。新桥机场主要机场廊桥</w:t>
      </w:r>
      <w:r>
        <w:rPr>
          <w:sz w:val="24"/>
          <w:szCs w:val="24"/>
        </w:rPr>
        <w:t>100%</w:t>
      </w:r>
      <w:r>
        <w:rPr>
          <w:sz w:val="24"/>
          <w:szCs w:val="24"/>
        </w:rPr>
        <w:t>使用岸电（桥载设备）替代飞机辅助动力装置。</w:t>
      </w:r>
    </w:p>
    <w:p w14:paraId="084253E5" w14:textId="1632AF35" w:rsidR="00F16450" w:rsidRDefault="00F16450" w:rsidP="00F16450">
      <w:pPr>
        <w:spacing w:line="360" w:lineRule="auto"/>
        <w:ind w:firstLineChars="200" w:firstLine="480"/>
        <w:rPr>
          <w:sz w:val="24"/>
          <w:szCs w:val="24"/>
        </w:rPr>
      </w:pPr>
      <w:r>
        <w:rPr>
          <w:rFonts w:hint="eastAsia"/>
          <w:sz w:val="24"/>
          <w:szCs w:val="24"/>
        </w:rPr>
        <w:t>7.</w:t>
      </w:r>
      <w:r>
        <w:rPr>
          <w:sz w:val="24"/>
          <w:szCs w:val="24"/>
        </w:rPr>
        <w:t xml:space="preserve"> </w:t>
      </w:r>
      <w:r>
        <w:rPr>
          <w:rFonts w:hint="eastAsia"/>
          <w:sz w:val="24"/>
          <w:szCs w:val="24"/>
        </w:rPr>
        <w:t>实施柴油货车污染防治攻坚行动</w:t>
      </w:r>
    </w:p>
    <w:p w14:paraId="3E2E8DCA" w14:textId="77777777" w:rsidR="00F16450" w:rsidRDefault="00F16450" w:rsidP="00F16450">
      <w:pPr>
        <w:spacing w:line="360" w:lineRule="auto"/>
        <w:ind w:firstLineChars="200" w:firstLine="480"/>
        <w:rPr>
          <w:sz w:val="24"/>
          <w:szCs w:val="24"/>
        </w:rPr>
      </w:pPr>
      <w:r>
        <w:rPr>
          <w:sz w:val="24"/>
          <w:szCs w:val="24"/>
        </w:rPr>
        <w:t>实施清洁柴油车行动。加强新生产车辆环保达标监管，严格实施国家机动车油耗和排放标准，落实环保查验工作。加强在用车监督执法力度，建立完善监管执法模式，推行生态环境部门检测取证、公安交管部门实施处罚、交通运输部门监督维修的联合监管执法模式。强化在用车排放检验和维修治理，实现排放检验机构</w:t>
      </w:r>
      <w:proofErr w:type="gramStart"/>
      <w:r>
        <w:rPr>
          <w:sz w:val="24"/>
          <w:szCs w:val="24"/>
        </w:rPr>
        <w:t>监管全</w:t>
      </w:r>
      <w:proofErr w:type="gramEnd"/>
      <w:r>
        <w:rPr>
          <w:sz w:val="24"/>
          <w:szCs w:val="24"/>
        </w:rPr>
        <w:t>覆盖。加快老旧车辆淘汰和深度治理，制定老旧柴油货车和燃气车淘汰更新目标及实施计划，加快</w:t>
      </w:r>
      <w:proofErr w:type="gramStart"/>
      <w:r>
        <w:rPr>
          <w:sz w:val="24"/>
          <w:szCs w:val="24"/>
        </w:rPr>
        <w:t>淘汰国</w:t>
      </w:r>
      <w:proofErr w:type="gramEnd"/>
      <w:r>
        <w:rPr>
          <w:sz w:val="24"/>
          <w:szCs w:val="24"/>
        </w:rPr>
        <w:t>三及以下排放标准的柴油货车。推动高排放车辆深度治理。对于具备条件的柴油车，鼓励加装或更换符合要求的污染控制装置，同时应安装远程排放监控设备和精准定位系统，并与生态环境部门联网。</w:t>
      </w:r>
    </w:p>
    <w:p w14:paraId="1B0262DD" w14:textId="77777777" w:rsidR="00F16450" w:rsidRDefault="00F16450" w:rsidP="00F16450">
      <w:pPr>
        <w:spacing w:line="360" w:lineRule="auto"/>
        <w:ind w:firstLineChars="200" w:firstLine="480"/>
        <w:rPr>
          <w:sz w:val="24"/>
          <w:szCs w:val="24"/>
        </w:rPr>
      </w:pPr>
      <w:r>
        <w:rPr>
          <w:sz w:val="24"/>
          <w:szCs w:val="24"/>
        </w:rPr>
        <w:t>实施清洁柴油机行动，严格新生产发动机和非道路移动机械、船舶管理。</w:t>
      </w:r>
      <w:r>
        <w:rPr>
          <w:sz w:val="24"/>
          <w:szCs w:val="24"/>
        </w:rPr>
        <w:t>2020</w:t>
      </w:r>
      <w:r>
        <w:rPr>
          <w:sz w:val="24"/>
          <w:szCs w:val="24"/>
        </w:rPr>
        <w:t>年底前，实施非道路移动机械国家第四阶段排放标准。加强排放控制区划定和管控，，秋冬季期间，对禁止高排放非道路移动机械区域内作业的工程机械月抽查率达到</w:t>
      </w:r>
      <w:r>
        <w:rPr>
          <w:sz w:val="24"/>
          <w:szCs w:val="24"/>
        </w:rPr>
        <w:t>50</w:t>
      </w:r>
      <w:r>
        <w:rPr>
          <w:sz w:val="24"/>
          <w:szCs w:val="24"/>
        </w:rPr>
        <w:t>％以上，禁止超标排放工程机械使用。加快具备条件的老旧工程机械、铁路老旧机车污染治理改造。</w:t>
      </w:r>
    </w:p>
    <w:p w14:paraId="45978204" w14:textId="77777777" w:rsidR="00F16450" w:rsidRDefault="00F16450" w:rsidP="00F16450">
      <w:pPr>
        <w:spacing w:line="360" w:lineRule="auto"/>
        <w:ind w:firstLineChars="200" w:firstLine="480"/>
        <w:rPr>
          <w:sz w:val="24"/>
          <w:szCs w:val="24"/>
        </w:rPr>
      </w:pPr>
      <w:r>
        <w:rPr>
          <w:sz w:val="24"/>
          <w:szCs w:val="24"/>
        </w:rPr>
        <w:t>实施清洁运输行动，提升铁路货运量，到</w:t>
      </w:r>
      <w:r>
        <w:rPr>
          <w:sz w:val="24"/>
          <w:szCs w:val="24"/>
        </w:rPr>
        <w:t>2020</w:t>
      </w:r>
      <w:r>
        <w:rPr>
          <w:sz w:val="24"/>
          <w:szCs w:val="24"/>
        </w:rPr>
        <w:t>年底前重点行业企业铁路运输比例达到</w:t>
      </w:r>
      <w:r>
        <w:rPr>
          <w:sz w:val="24"/>
          <w:szCs w:val="24"/>
        </w:rPr>
        <w:t>50%</w:t>
      </w:r>
      <w:r>
        <w:rPr>
          <w:sz w:val="24"/>
          <w:szCs w:val="24"/>
        </w:rPr>
        <w:t>以上。新、改、扩建涉及大宗物料运输的建设项目，应尽量采用铁路、水路或管道等运输方式。推进多式联运型和干支衔接型货运枢纽（物流园区）建设。加快推进液化天然气（</w:t>
      </w:r>
      <w:r>
        <w:rPr>
          <w:sz w:val="24"/>
          <w:szCs w:val="24"/>
        </w:rPr>
        <w:t>LNG</w:t>
      </w:r>
      <w:r>
        <w:rPr>
          <w:sz w:val="24"/>
          <w:szCs w:val="24"/>
        </w:rPr>
        <w:t>）罐式集装箱等多式联运及堆场建设。推行货运车型标准化，推广集装箱货运方式。试点开展高铁快运等。推进城市绿色货运配送示范工程，支持利用城市现有铁路、</w:t>
      </w:r>
      <w:r>
        <w:rPr>
          <w:sz w:val="24"/>
          <w:szCs w:val="24"/>
        </w:rPr>
        <w:lastRenderedPageBreak/>
        <w:t>物流货场转型升级为城市配送中心。</w:t>
      </w:r>
    </w:p>
    <w:p w14:paraId="6063A31A" w14:textId="77777777" w:rsidR="00F16450" w:rsidRDefault="00F16450" w:rsidP="00F16450">
      <w:pPr>
        <w:spacing w:line="360" w:lineRule="auto"/>
        <w:ind w:firstLineChars="200" w:firstLine="480"/>
        <w:rPr>
          <w:sz w:val="24"/>
          <w:szCs w:val="24"/>
        </w:rPr>
      </w:pPr>
      <w:r>
        <w:rPr>
          <w:sz w:val="24"/>
          <w:szCs w:val="24"/>
        </w:rPr>
        <w:t>实施</w:t>
      </w:r>
      <w:proofErr w:type="gramStart"/>
      <w:r>
        <w:rPr>
          <w:sz w:val="24"/>
          <w:szCs w:val="24"/>
        </w:rPr>
        <w:t>清洁油</w:t>
      </w:r>
      <w:proofErr w:type="gramEnd"/>
      <w:r>
        <w:rPr>
          <w:sz w:val="24"/>
          <w:szCs w:val="24"/>
        </w:rPr>
        <w:t>品行动，禁止销售普通柴油和</w:t>
      </w:r>
      <w:proofErr w:type="gramStart"/>
      <w:r>
        <w:rPr>
          <w:sz w:val="24"/>
          <w:szCs w:val="24"/>
        </w:rPr>
        <w:t>低于国</w:t>
      </w:r>
      <w:proofErr w:type="gramEnd"/>
      <w:r>
        <w:rPr>
          <w:sz w:val="24"/>
          <w:szCs w:val="24"/>
        </w:rPr>
        <w:t>六标准的车用汽柴油。执行内河大型船舶用燃料油标准和天然气质量标准。开展燃油生产加工企业专项整治，从源头保障油品质量。推进车用尿素和燃油清净增效剂信息公开。新建的原油、汽油、石脑油等装船作业码头、</w:t>
      </w:r>
      <w:r>
        <w:rPr>
          <w:sz w:val="24"/>
          <w:szCs w:val="24"/>
        </w:rPr>
        <w:t>2020</w:t>
      </w:r>
      <w:r>
        <w:rPr>
          <w:sz w:val="24"/>
          <w:szCs w:val="24"/>
        </w:rPr>
        <w:t>年</w:t>
      </w:r>
      <w:r>
        <w:rPr>
          <w:sz w:val="24"/>
          <w:szCs w:val="24"/>
        </w:rPr>
        <w:t>1</w:t>
      </w:r>
      <w:r>
        <w:rPr>
          <w:sz w:val="24"/>
          <w:szCs w:val="24"/>
        </w:rPr>
        <w:t>月</w:t>
      </w:r>
      <w:r>
        <w:rPr>
          <w:sz w:val="24"/>
          <w:szCs w:val="24"/>
        </w:rPr>
        <w:t>1</w:t>
      </w:r>
      <w:r>
        <w:rPr>
          <w:sz w:val="24"/>
          <w:szCs w:val="24"/>
        </w:rPr>
        <w:t>日以后建造的</w:t>
      </w:r>
      <w:r>
        <w:rPr>
          <w:sz w:val="24"/>
          <w:szCs w:val="24"/>
        </w:rPr>
        <w:t>150</w:t>
      </w:r>
      <w:r>
        <w:rPr>
          <w:sz w:val="24"/>
          <w:szCs w:val="24"/>
        </w:rPr>
        <w:t>总吨以上的国内航行油船要全部安装油气回收设施。严厉打击生产、销售、储存和使用不合格油品、天然气和车用尿素行为，并向社会公开信息。开展储油库、加油（气）站和企业自备油库的常态化监督检查，加大抽查频次。</w:t>
      </w:r>
    </w:p>
    <w:p w14:paraId="2ADB301B" w14:textId="77777777" w:rsidR="00CD7718" w:rsidRPr="00CD7718" w:rsidRDefault="00CD7718" w:rsidP="00CD7718"/>
    <w:p w14:paraId="32B54CE9" w14:textId="7B728C14" w:rsidR="00B739A6" w:rsidRDefault="00644538" w:rsidP="00B739A6">
      <w:pPr>
        <w:pStyle w:val="Heading2"/>
        <w:tabs>
          <w:tab w:val="left" w:pos="426"/>
          <w:tab w:val="left" w:pos="567"/>
        </w:tabs>
        <w:adjustRightInd w:val="0"/>
        <w:snapToGrid w:val="0"/>
        <w:spacing w:before="0" w:after="0" w:line="480" w:lineRule="auto"/>
        <w:rPr>
          <w:rFonts w:ascii="宋体" w:hAnsi="宋体"/>
          <w:bCs w:val="0"/>
          <w:sz w:val="24"/>
          <w:szCs w:val="24"/>
        </w:rPr>
      </w:pPr>
      <w:bookmarkStart w:id="15" w:name="_Toc36477982"/>
      <w:r>
        <w:rPr>
          <w:rFonts w:ascii="宋体" w:hAnsi="宋体" w:hint="eastAsia"/>
          <w:bCs w:val="0"/>
          <w:sz w:val="24"/>
          <w:szCs w:val="24"/>
        </w:rPr>
        <w:t>（</w:t>
      </w:r>
      <w:r w:rsidR="00E83683">
        <w:rPr>
          <w:rFonts w:ascii="宋体" w:hAnsi="宋体" w:hint="eastAsia"/>
          <w:bCs w:val="0"/>
          <w:sz w:val="24"/>
          <w:szCs w:val="24"/>
        </w:rPr>
        <w:t>六</w:t>
      </w:r>
      <w:r>
        <w:rPr>
          <w:rFonts w:ascii="宋体" w:hAnsi="宋体" w:hint="eastAsia"/>
          <w:bCs w:val="0"/>
          <w:sz w:val="24"/>
          <w:szCs w:val="24"/>
        </w:rPr>
        <w:t>）</w:t>
      </w:r>
      <w:r w:rsidR="00F16450">
        <w:rPr>
          <w:rFonts w:ascii="宋体" w:hAnsi="宋体" w:hint="eastAsia"/>
          <w:bCs w:val="0"/>
          <w:sz w:val="24"/>
          <w:szCs w:val="24"/>
        </w:rPr>
        <w:t>加强扬尘污染控制</w:t>
      </w:r>
      <w:bookmarkEnd w:id="15"/>
    </w:p>
    <w:p w14:paraId="61AF9ADD" w14:textId="09A56386" w:rsidR="00F16450" w:rsidRDefault="00F16450" w:rsidP="00B739A6">
      <w:pPr>
        <w:spacing w:line="360" w:lineRule="auto"/>
        <w:ind w:firstLineChars="200" w:firstLine="480"/>
        <w:rPr>
          <w:sz w:val="24"/>
          <w:szCs w:val="24"/>
        </w:rPr>
      </w:pPr>
      <w:r>
        <w:rPr>
          <w:rFonts w:hint="eastAsia"/>
          <w:sz w:val="24"/>
          <w:szCs w:val="24"/>
        </w:rPr>
        <w:t>1.</w:t>
      </w:r>
      <w:r>
        <w:rPr>
          <w:rFonts w:hint="eastAsia"/>
          <w:sz w:val="24"/>
          <w:szCs w:val="24"/>
        </w:rPr>
        <w:t>不断健全扬尘监管机制</w:t>
      </w:r>
    </w:p>
    <w:p w14:paraId="60913130" w14:textId="77777777" w:rsidR="00E83683" w:rsidRDefault="00E83683" w:rsidP="00E83683">
      <w:pPr>
        <w:spacing w:line="360" w:lineRule="auto"/>
        <w:ind w:firstLineChars="200" w:firstLine="480"/>
        <w:rPr>
          <w:sz w:val="24"/>
          <w:szCs w:val="24"/>
        </w:rPr>
      </w:pPr>
      <w:r>
        <w:rPr>
          <w:sz w:val="24"/>
          <w:szCs w:val="24"/>
        </w:rPr>
        <w:t>各县（市）区、开发区建立施工工地管理清单，并及时动态更新。各类长距离的市政、城市道路、水利等线性工程，实行分段施工。对大面积施工实行分片施工。成片绿化建设，在绿化用地周围设置不低于</w:t>
      </w:r>
      <w:r>
        <w:rPr>
          <w:sz w:val="24"/>
          <w:szCs w:val="24"/>
        </w:rPr>
        <w:t>2</w:t>
      </w:r>
      <w:r>
        <w:rPr>
          <w:sz w:val="24"/>
          <w:szCs w:val="24"/>
        </w:rPr>
        <w:t>米的硬质密闭围挡。将施工工地扬尘污染防治纳入文明施工管理范畴，建立扬尘控制责任制度，扬尘治理费用列入工程造价。建筑施工工地要做到工地周边围挡、物料堆放覆盖、土方开挖湿法作业、路面硬化、出入车辆清洗、渣土车辆密闭运输</w:t>
      </w:r>
      <w:r>
        <w:rPr>
          <w:sz w:val="24"/>
          <w:szCs w:val="24"/>
        </w:rPr>
        <w:t>“</w:t>
      </w:r>
      <w:r>
        <w:rPr>
          <w:sz w:val="24"/>
          <w:szCs w:val="24"/>
        </w:rPr>
        <w:t>六个百分之百</w:t>
      </w:r>
      <w:r>
        <w:rPr>
          <w:sz w:val="24"/>
          <w:szCs w:val="24"/>
        </w:rPr>
        <w:t>”</w:t>
      </w:r>
      <w:r>
        <w:rPr>
          <w:sz w:val="24"/>
          <w:szCs w:val="24"/>
        </w:rPr>
        <w:t>，安装在线监测和视频监控设备，并与城乡建设、生态环境保护主管部门联网。</w:t>
      </w:r>
    </w:p>
    <w:p w14:paraId="28E7D2DD" w14:textId="3D18F486" w:rsidR="00E83683" w:rsidRDefault="00E83683" w:rsidP="00E83683">
      <w:pPr>
        <w:spacing w:line="360" w:lineRule="auto"/>
        <w:ind w:firstLineChars="200" w:firstLine="480"/>
        <w:rPr>
          <w:sz w:val="24"/>
          <w:szCs w:val="24"/>
        </w:rPr>
      </w:pPr>
      <w:r>
        <w:rPr>
          <w:sz w:val="24"/>
          <w:szCs w:val="24"/>
        </w:rPr>
        <w:t>完善扬尘污染防治管理办法和各类扬尘污染控制标准，明确治理目标、治理措施、责任主体和考核模式，落实扬尘治理和监管责任。按照属地管理的原则，对扬尘进行网格化管理，开展网格化降尘量监测，定期进行通报，平均降尘量不得高于</w:t>
      </w:r>
      <w:r>
        <w:rPr>
          <w:sz w:val="24"/>
          <w:szCs w:val="24"/>
        </w:rPr>
        <w:t>5</w:t>
      </w:r>
      <w:r>
        <w:rPr>
          <w:sz w:val="24"/>
          <w:szCs w:val="24"/>
        </w:rPr>
        <w:t>吨</w:t>
      </w:r>
      <w:r>
        <w:rPr>
          <w:sz w:val="24"/>
          <w:szCs w:val="24"/>
        </w:rPr>
        <w:t>/</w:t>
      </w:r>
      <w:r>
        <w:rPr>
          <w:sz w:val="24"/>
          <w:szCs w:val="24"/>
        </w:rPr>
        <w:t>月</w:t>
      </w:r>
      <w:r>
        <w:rPr>
          <w:sz w:val="24"/>
          <w:szCs w:val="24"/>
        </w:rPr>
        <w:t>/</w:t>
      </w:r>
      <w:r>
        <w:rPr>
          <w:sz w:val="24"/>
          <w:szCs w:val="24"/>
        </w:rPr>
        <w:t>平方公里。出台建筑工地扬尘在线监测和视频监控考核办法，</w:t>
      </w:r>
      <w:r>
        <w:rPr>
          <w:sz w:val="24"/>
          <w:szCs w:val="24"/>
        </w:rPr>
        <w:t>5000</w:t>
      </w:r>
      <w:r>
        <w:rPr>
          <w:sz w:val="24"/>
          <w:szCs w:val="24"/>
        </w:rPr>
        <w:t>平方米以上的建筑工地在线监测和视频监控全部安装、联网完成，进行动态管控，并将扬尘管理工作不到位的不良信息纳入建筑市场信用管理体系，情节严重的，列入建筑市场主体</w:t>
      </w:r>
      <w:r>
        <w:rPr>
          <w:sz w:val="24"/>
          <w:szCs w:val="24"/>
        </w:rPr>
        <w:t>“</w:t>
      </w:r>
      <w:r>
        <w:rPr>
          <w:sz w:val="24"/>
          <w:szCs w:val="24"/>
        </w:rPr>
        <w:t>黑名单</w:t>
      </w:r>
      <w:r>
        <w:rPr>
          <w:sz w:val="24"/>
          <w:szCs w:val="24"/>
        </w:rPr>
        <w:t>”</w:t>
      </w:r>
      <w:r>
        <w:rPr>
          <w:sz w:val="24"/>
          <w:szCs w:val="24"/>
        </w:rPr>
        <w:t>；建立扬尘控制工作台账，实现施工工地重点环节和部位、城市工业堆场的精细化管理。及时公布扬尘污染情况，并对造成严重扬尘污染的单位和个人根据有关规定予以处罚。</w:t>
      </w:r>
    </w:p>
    <w:p w14:paraId="23279609" w14:textId="26F6D20A" w:rsidR="00483FD7" w:rsidRDefault="00E83683" w:rsidP="00B739A6">
      <w:pPr>
        <w:spacing w:line="360" w:lineRule="auto"/>
        <w:ind w:firstLineChars="200" w:firstLine="480"/>
        <w:rPr>
          <w:sz w:val="24"/>
          <w:szCs w:val="24"/>
        </w:rPr>
      </w:pPr>
      <w:r>
        <w:rPr>
          <w:rFonts w:hint="eastAsia"/>
          <w:sz w:val="24"/>
          <w:szCs w:val="24"/>
        </w:rPr>
        <w:t>2</w:t>
      </w:r>
      <w:r w:rsidR="00357525" w:rsidRPr="002A0945">
        <w:rPr>
          <w:rFonts w:hint="eastAsia"/>
          <w:sz w:val="24"/>
          <w:szCs w:val="24"/>
        </w:rPr>
        <w:t>.</w:t>
      </w:r>
      <w:r w:rsidR="00483FD7">
        <w:rPr>
          <w:sz w:val="24"/>
          <w:szCs w:val="24"/>
        </w:rPr>
        <w:t>推进露天矿山综合整治</w:t>
      </w:r>
    </w:p>
    <w:p w14:paraId="53C2A6AD" w14:textId="77777777" w:rsidR="00E83683" w:rsidRDefault="00E83683" w:rsidP="00E83683">
      <w:pPr>
        <w:spacing w:line="360" w:lineRule="auto"/>
        <w:ind w:firstLineChars="200" w:firstLine="480"/>
        <w:rPr>
          <w:sz w:val="24"/>
          <w:szCs w:val="24"/>
        </w:rPr>
      </w:pPr>
      <w:r>
        <w:rPr>
          <w:sz w:val="24"/>
          <w:szCs w:val="24"/>
        </w:rPr>
        <w:t>全面完成露天矿山摸底排查，开展绿色矿山创建。各县（市）区要组织</w:t>
      </w:r>
      <w:r>
        <w:rPr>
          <w:rFonts w:hint="eastAsia"/>
          <w:sz w:val="24"/>
          <w:szCs w:val="24"/>
        </w:rPr>
        <w:t>自然</w:t>
      </w:r>
      <w:r>
        <w:rPr>
          <w:sz w:val="24"/>
          <w:szCs w:val="24"/>
        </w:rPr>
        <w:t>资源</w:t>
      </w:r>
      <w:r>
        <w:rPr>
          <w:rFonts w:hint="eastAsia"/>
          <w:sz w:val="24"/>
          <w:szCs w:val="24"/>
        </w:rPr>
        <w:t>和规划</w:t>
      </w:r>
      <w:r>
        <w:rPr>
          <w:sz w:val="24"/>
          <w:szCs w:val="24"/>
        </w:rPr>
        <w:t>、</w:t>
      </w:r>
      <w:r>
        <w:rPr>
          <w:rFonts w:hint="eastAsia"/>
          <w:sz w:val="24"/>
          <w:szCs w:val="24"/>
        </w:rPr>
        <w:t>生态环境</w:t>
      </w:r>
      <w:r>
        <w:rPr>
          <w:sz w:val="24"/>
          <w:szCs w:val="24"/>
        </w:rPr>
        <w:t>、</w:t>
      </w:r>
      <w:r>
        <w:rPr>
          <w:rFonts w:hint="eastAsia"/>
          <w:sz w:val="24"/>
          <w:szCs w:val="24"/>
        </w:rPr>
        <w:t>经信</w:t>
      </w:r>
      <w:r>
        <w:rPr>
          <w:sz w:val="24"/>
          <w:szCs w:val="24"/>
        </w:rPr>
        <w:t>、公安、</w:t>
      </w:r>
      <w:r>
        <w:rPr>
          <w:rFonts w:hint="eastAsia"/>
          <w:sz w:val="24"/>
          <w:szCs w:val="24"/>
        </w:rPr>
        <w:t>市场</w:t>
      </w:r>
      <w:r>
        <w:rPr>
          <w:sz w:val="24"/>
          <w:szCs w:val="24"/>
        </w:rPr>
        <w:t>监管等相关部门，对违反资源环境法律法规、规划，污</w:t>
      </w:r>
      <w:r>
        <w:rPr>
          <w:sz w:val="24"/>
          <w:szCs w:val="24"/>
        </w:rPr>
        <w:lastRenderedPageBreak/>
        <w:t>染环境、破坏生态、乱采滥挖的露天矿山，由县（市）区人民政府依法予以关闭；对污染治理不规范的露天矿山，依法责令停产整治，整治完成并经相关部门组织验收合格后方可恢复生产，对拒不停产或擅自恢复生产的由县（市）区人民政府依法强制关闭；对责任主体灭失的露天矿山，要加强修复绿化、</w:t>
      </w:r>
      <w:proofErr w:type="gramStart"/>
      <w:r>
        <w:rPr>
          <w:sz w:val="24"/>
          <w:szCs w:val="24"/>
        </w:rPr>
        <w:t>减尘抑尘</w:t>
      </w:r>
      <w:proofErr w:type="gramEnd"/>
      <w:r>
        <w:rPr>
          <w:sz w:val="24"/>
          <w:szCs w:val="24"/>
        </w:rPr>
        <w:t>。原则上禁止新建露天矿山建设项目。加强矸石山治理。</w:t>
      </w:r>
    </w:p>
    <w:p w14:paraId="54D444CC" w14:textId="01A91771" w:rsidR="00B739A6" w:rsidRDefault="00E83683" w:rsidP="00B739A6">
      <w:pPr>
        <w:spacing w:line="360" w:lineRule="auto"/>
        <w:ind w:firstLineChars="200" w:firstLine="480"/>
        <w:rPr>
          <w:sz w:val="24"/>
          <w:szCs w:val="24"/>
        </w:rPr>
      </w:pPr>
      <w:r>
        <w:rPr>
          <w:rFonts w:hint="eastAsia"/>
          <w:sz w:val="24"/>
          <w:szCs w:val="24"/>
        </w:rPr>
        <w:t>3</w:t>
      </w:r>
      <w:r w:rsidR="00357525" w:rsidRPr="002A0945">
        <w:rPr>
          <w:rFonts w:hint="eastAsia"/>
          <w:sz w:val="24"/>
          <w:szCs w:val="24"/>
        </w:rPr>
        <w:t>.</w:t>
      </w:r>
      <w:r>
        <w:rPr>
          <w:rFonts w:hint="eastAsia"/>
          <w:sz w:val="24"/>
          <w:szCs w:val="24"/>
        </w:rPr>
        <w:t>强化道路扬尘整治</w:t>
      </w:r>
    </w:p>
    <w:p w14:paraId="55C15D95" w14:textId="77777777" w:rsidR="00E83683" w:rsidRDefault="00E83683" w:rsidP="00E83683">
      <w:pPr>
        <w:spacing w:line="360" w:lineRule="auto"/>
        <w:ind w:firstLineChars="200" w:firstLine="480"/>
        <w:rPr>
          <w:sz w:val="24"/>
          <w:szCs w:val="24"/>
        </w:rPr>
      </w:pPr>
      <w:r>
        <w:rPr>
          <w:sz w:val="24"/>
          <w:szCs w:val="24"/>
        </w:rPr>
        <w:t>针对道路扬尘，减少路面尘土来源量和提高去除效率是主要控制措施，其次是在敏感地区降低车速、减少车流量和限制重载车辆通过。强化城市道路耐久性路面建设，加强道路维护管养，建立高效的市政道路日常养护机制。严格控制道路开挖行为，道路施工应采取逐段施工方式，破损路面采取防尘措施并及时修复。对城区及城郊结合部的所有土街土路、乡镇主要道路全部进行硬化。加强对未硬化道路入口、未硬化停车场、道路施工工地周围的清洁工作，对裸露区域应采用绿化硬化相结合的方式，实施绿化带</w:t>
      </w:r>
      <w:r>
        <w:rPr>
          <w:sz w:val="24"/>
          <w:szCs w:val="24"/>
        </w:rPr>
        <w:t>“</w:t>
      </w:r>
      <w:r>
        <w:rPr>
          <w:sz w:val="24"/>
          <w:szCs w:val="24"/>
        </w:rPr>
        <w:t>提档降土</w:t>
      </w:r>
      <w:r>
        <w:rPr>
          <w:sz w:val="24"/>
          <w:szCs w:val="24"/>
        </w:rPr>
        <w:t>”</w:t>
      </w:r>
      <w:r>
        <w:rPr>
          <w:sz w:val="24"/>
          <w:szCs w:val="24"/>
        </w:rPr>
        <w:t>改造工程和裸土覆盖工程，减少裸土面积。道路两侧的各类施工工地是路面积尘的主要来源，应加强对施工工地的监管，有效防止尘土入路。</w:t>
      </w:r>
    </w:p>
    <w:p w14:paraId="76300713" w14:textId="77777777" w:rsidR="00E83683" w:rsidRDefault="00E83683" w:rsidP="00E83683">
      <w:pPr>
        <w:spacing w:line="360" w:lineRule="auto"/>
        <w:ind w:firstLineChars="200" w:firstLine="480"/>
        <w:rPr>
          <w:sz w:val="24"/>
          <w:szCs w:val="24"/>
        </w:rPr>
      </w:pPr>
      <w:r>
        <w:rPr>
          <w:sz w:val="24"/>
          <w:szCs w:val="24"/>
        </w:rPr>
        <w:t>提高道路清扫机械化和精细化作业水平，增加清扫频次。科学选择高效清扫保洁设备，大力推进电动清扫车、快速</w:t>
      </w:r>
      <w:proofErr w:type="gramStart"/>
      <w:r>
        <w:rPr>
          <w:sz w:val="24"/>
          <w:szCs w:val="24"/>
        </w:rPr>
        <w:t>保洁车</w:t>
      </w:r>
      <w:proofErr w:type="gramEnd"/>
      <w:r>
        <w:rPr>
          <w:sz w:val="24"/>
          <w:szCs w:val="24"/>
        </w:rPr>
        <w:t>等小型设备的应用，科学配备、努力提高道路清扫保洁人机比例，提高机械化作业覆盖面。规范清扫保洁作业程序，合理利用</w:t>
      </w:r>
      <w:r>
        <w:rPr>
          <w:sz w:val="24"/>
          <w:szCs w:val="24"/>
        </w:rPr>
        <w:t>“</w:t>
      </w:r>
      <w:r>
        <w:rPr>
          <w:sz w:val="24"/>
          <w:szCs w:val="24"/>
        </w:rPr>
        <w:t>洗、扫、冲、收</w:t>
      </w:r>
      <w:r>
        <w:rPr>
          <w:sz w:val="24"/>
          <w:szCs w:val="24"/>
        </w:rPr>
        <w:t>”</w:t>
      </w:r>
      <w:r>
        <w:rPr>
          <w:sz w:val="24"/>
          <w:szCs w:val="24"/>
        </w:rPr>
        <w:t>作业方法，提高道路扫净率。落实道路分级清扫保洁要求，建成区道路实施机械化湿式清扫。对道路扬尘污染严重的地区，加大资金、人力的投入，适当增加清扫保洁作业频次。加强快车道、慢车道、人行道、绿化带、花坛等地段保洁工作，实现精细化保洁。加大建成区外公路清扫和巡查力度，防治二次污染。</w:t>
      </w:r>
      <w:r>
        <w:rPr>
          <w:sz w:val="24"/>
          <w:szCs w:val="24"/>
        </w:rPr>
        <w:t>2020</w:t>
      </w:r>
      <w:r>
        <w:rPr>
          <w:sz w:val="24"/>
          <w:szCs w:val="24"/>
        </w:rPr>
        <w:t>年底前，市建成区达到</w:t>
      </w:r>
      <w:r>
        <w:rPr>
          <w:sz w:val="24"/>
          <w:szCs w:val="24"/>
        </w:rPr>
        <w:t>93%</w:t>
      </w:r>
      <w:r>
        <w:rPr>
          <w:sz w:val="24"/>
          <w:szCs w:val="24"/>
        </w:rPr>
        <w:t>以上，县城达到</w:t>
      </w:r>
      <w:r>
        <w:rPr>
          <w:sz w:val="24"/>
          <w:szCs w:val="24"/>
        </w:rPr>
        <w:t>91%</w:t>
      </w:r>
      <w:r>
        <w:rPr>
          <w:sz w:val="24"/>
          <w:szCs w:val="24"/>
        </w:rPr>
        <w:t>以上，其他地区快速路、主干道机械化清扫率达到</w:t>
      </w:r>
      <w:r>
        <w:rPr>
          <w:sz w:val="24"/>
          <w:szCs w:val="24"/>
        </w:rPr>
        <w:t>70%</w:t>
      </w:r>
      <w:r>
        <w:rPr>
          <w:sz w:val="24"/>
          <w:szCs w:val="24"/>
        </w:rPr>
        <w:t>以上。</w:t>
      </w:r>
    </w:p>
    <w:p w14:paraId="2B8C5DF6" w14:textId="6DDA6D8B" w:rsidR="00E83683" w:rsidRDefault="00E83683" w:rsidP="00E83683">
      <w:pPr>
        <w:spacing w:line="360" w:lineRule="auto"/>
        <w:ind w:firstLineChars="200" w:firstLine="480"/>
        <w:rPr>
          <w:sz w:val="24"/>
          <w:szCs w:val="24"/>
        </w:rPr>
      </w:pPr>
      <w:r>
        <w:rPr>
          <w:sz w:val="24"/>
          <w:szCs w:val="24"/>
        </w:rPr>
        <w:t>加强运输过程扬尘监管，所有散装物料车辆必须全部苫盖，杜绝遗撒。严格渣土运输车辆规范化管理，渣土运输车要密闭。对渣土车辆未做到密闭运输的，依法严格处罚。市区及与市区接壤的乡镇（街道）新型环保渣土车使用率</w:t>
      </w:r>
      <w:r>
        <w:rPr>
          <w:sz w:val="24"/>
          <w:szCs w:val="24"/>
        </w:rPr>
        <w:t>100%</w:t>
      </w:r>
      <w:r>
        <w:rPr>
          <w:sz w:val="24"/>
          <w:szCs w:val="24"/>
        </w:rPr>
        <w:t>，各县（市）区政府工程全部使用新型环保渣土车，其他工程新型环保渣土车使用率应达</w:t>
      </w:r>
      <w:r>
        <w:rPr>
          <w:sz w:val="24"/>
          <w:szCs w:val="24"/>
        </w:rPr>
        <w:t>80%</w:t>
      </w:r>
      <w:r>
        <w:rPr>
          <w:sz w:val="24"/>
          <w:szCs w:val="24"/>
        </w:rPr>
        <w:t>以上。公安、城管、建设</w:t>
      </w:r>
      <w:r w:rsidR="00BE7514">
        <w:rPr>
          <w:rFonts w:hint="eastAsia"/>
          <w:sz w:val="24"/>
          <w:szCs w:val="24"/>
        </w:rPr>
        <w:t>、环保</w:t>
      </w:r>
      <w:r>
        <w:rPr>
          <w:sz w:val="24"/>
          <w:szCs w:val="24"/>
        </w:rPr>
        <w:t>等部门在渣土运输车集中通行路段设置检查点开展联合执法，重点查处未经审批私自运输、擅自更改运输线路、超高超载、漏抛撒及污染路面等违规行为，依法取消营运</w:t>
      </w:r>
      <w:r>
        <w:rPr>
          <w:sz w:val="24"/>
          <w:szCs w:val="24"/>
        </w:rPr>
        <w:lastRenderedPageBreak/>
        <w:t>资格并追溯建设施工单位的责任。制定混凝土供应点、建筑渣土、泥浆转运点规划布局方案，减少运输距离。在施工现场周围、硬化道路、破损道路等敏感地区降低车速、减少车流量和限制重载车辆通过。市区及各县（市）建成区严禁使用农用车运输土石方和货料。</w:t>
      </w:r>
    </w:p>
    <w:p w14:paraId="42FD7C29" w14:textId="77777777" w:rsidR="00E83683" w:rsidRDefault="00E83683" w:rsidP="00E83683">
      <w:pPr>
        <w:spacing w:line="360" w:lineRule="auto"/>
        <w:ind w:firstLineChars="200" w:firstLine="480"/>
        <w:rPr>
          <w:sz w:val="24"/>
          <w:szCs w:val="24"/>
        </w:rPr>
      </w:pPr>
      <w:r>
        <w:rPr>
          <w:sz w:val="24"/>
          <w:szCs w:val="24"/>
        </w:rPr>
        <w:t>开展城市森林建设，加强城市绿化。在城市功能疏解、更新和调整中，将腾退空间优先用于留白增绿。建设城市绿道绿廊，实施</w:t>
      </w:r>
      <w:r>
        <w:rPr>
          <w:sz w:val="24"/>
          <w:szCs w:val="24"/>
        </w:rPr>
        <w:t>“</w:t>
      </w:r>
      <w:r>
        <w:rPr>
          <w:sz w:val="24"/>
          <w:szCs w:val="24"/>
        </w:rPr>
        <w:t>退耕还林还草</w:t>
      </w:r>
      <w:r>
        <w:rPr>
          <w:sz w:val="24"/>
          <w:szCs w:val="24"/>
        </w:rPr>
        <w:t>”</w:t>
      </w:r>
      <w:r>
        <w:rPr>
          <w:sz w:val="24"/>
          <w:szCs w:val="24"/>
        </w:rPr>
        <w:t>。大力提高城市建成区绿化覆盖率。</w:t>
      </w:r>
    </w:p>
    <w:p w14:paraId="50C324FF" w14:textId="1FB0A7E9" w:rsidR="00B9743F" w:rsidRDefault="00E83683" w:rsidP="00B739A6">
      <w:pPr>
        <w:spacing w:line="360" w:lineRule="auto"/>
        <w:ind w:firstLineChars="200" w:firstLine="480"/>
        <w:rPr>
          <w:sz w:val="24"/>
          <w:szCs w:val="24"/>
        </w:rPr>
      </w:pPr>
      <w:r>
        <w:rPr>
          <w:rFonts w:hint="eastAsia"/>
          <w:sz w:val="24"/>
          <w:szCs w:val="24"/>
        </w:rPr>
        <w:t>4</w:t>
      </w:r>
      <w:r w:rsidR="00357525" w:rsidRPr="002A0945">
        <w:rPr>
          <w:rFonts w:hint="eastAsia"/>
          <w:sz w:val="24"/>
          <w:szCs w:val="24"/>
        </w:rPr>
        <w:t>.</w:t>
      </w:r>
      <w:r>
        <w:rPr>
          <w:sz w:val="24"/>
          <w:szCs w:val="24"/>
        </w:rPr>
        <w:t xml:space="preserve"> </w:t>
      </w:r>
      <w:r>
        <w:rPr>
          <w:rFonts w:hint="eastAsia"/>
          <w:sz w:val="24"/>
          <w:szCs w:val="24"/>
        </w:rPr>
        <w:t>严控施工扬尘污染</w:t>
      </w:r>
    </w:p>
    <w:p w14:paraId="1E11263D" w14:textId="54E84F0A" w:rsidR="00E83683" w:rsidRDefault="00E83683" w:rsidP="00E83683">
      <w:pPr>
        <w:spacing w:line="360" w:lineRule="auto"/>
        <w:ind w:firstLineChars="200" w:firstLine="480"/>
        <w:rPr>
          <w:sz w:val="24"/>
          <w:szCs w:val="24"/>
        </w:rPr>
      </w:pPr>
      <w:r>
        <w:rPr>
          <w:sz w:val="24"/>
          <w:szCs w:val="24"/>
        </w:rPr>
        <w:t>合理规划施工时间和施工程序，尽量避免冬季、春季进行大规模土方作业，做到</w:t>
      </w:r>
      <w:r>
        <w:rPr>
          <w:sz w:val="24"/>
          <w:szCs w:val="24"/>
        </w:rPr>
        <w:t>“</w:t>
      </w:r>
      <w:r>
        <w:rPr>
          <w:sz w:val="24"/>
          <w:szCs w:val="24"/>
        </w:rPr>
        <w:t>慎开工，早完工</w:t>
      </w:r>
      <w:r>
        <w:rPr>
          <w:sz w:val="24"/>
          <w:szCs w:val="24"/>
        </w:rPr>
        <w:t>”</w:t>
      </w:r>
      <w:r>
        <w:rPr>
          <w:sz w:val="24"/>
          <w:szCs w:val="24"/>
        </w:rPr>
        <w:t>。市政建设应分段施工，避免大规模的同时施工导致的扬尘。推行装配式建筑施工方式，在专业化工厂预制构件，在工地进行装配，减少现场浇筑。到</w:t>
      </w:r>
      <w:r>
        <w:rPr>
          <w:sz w:val="24"/>
          <w:szCs w:val="24"/>
        </w:rPr>
        <w:t>2020</w:t>
      </w:r>
      <w:r>
        <w:rPr>
          <w:sz w:val="24"/>
          <w:szCs w:val="24"/>
        </w:rPr>
        <w:t>年，</w:t>
      </w:r>
      <w:bookmarkStart w:id="16" w:name="_Hlk35383292"/>
      <w:r w:rsidR="00BE7514" w:rsidRPr="006F47B2">
        <w:rPr>
          <w:rFonts w:hint="eastAsia"/>
          <w:sz w:val="24"/>
          <w:szCs w:val="24"/>
        </w:rPr>
        <w:t>全市装配式建筑占新建建筑面积比例力争达到</w:t>
      </w:r>
      <w:r w:rsidR="00BE7514" w:rsidRPr="006F47B2">
        <w:rPr>
          <w:sz w:val="24"/>
          <w:szCs w:val="24"/>
        </w:rPr>
        <w:t>20%</w:t>
      </w:r>
      <w:r w:rsidR="00BE7514" w:rsidRPr="006F47B2">
        <w:rPr>
          <w:rFonts w:hint="eastAsia"/>
          <w:sz w:val="24"/>
          <w:szCs w:val="24"/>
        </w:rPr>
        <w:t>以上，装配式建筑装配率达到相应推进区域标准要求</w:t>
      </w:r>
      <w:r>
        <w:rPr>
          <w:sz w:val="24"/>
          <w:szCs w:val="24"/>
        </w:rPr>
        <w:t>。</w:t>
      </w:r>
      <w:bookmarkEnd w:id="16"/>
    </w:p>
    <w:p w14:paraId="12F4B260" w14:textId="4A635B31" w:rsidR="00E83683" w:rsidRDefault="00E83683" w:rsidP="00E83683">
      <w:pPr>
        <w:spacing w:line="360" w:lineRule="auto"/>
        <w:ind w:firstLineChars="200" w:firstLine="480"/>
        <w:rPr>
          <w:sz w:val="24"/>
          <w:szCs w:val="24"/>
        </w:rPr>
      </w:pPr>
      <w:r>
        <w:rPr>
          <w:sz w:val="24"/>
          <w:szCs w:val="24"/>
        </w:rPr>
        <w:t>积极推行绿色施工，强化建筑、市政交通、拆迁（除）、绿化</w:t>
      </w:r>
      <w:r>
        <w:rPr>
          <w:sz w:val="24"/>
          <w:szCs w:val="24"/>
        </w:rPr>
        <w:t>“</w:t>
      </w:r>
      <w:r>
        <w:rPr>
          <w:sz w:val="24"/>
          <w:szCs w:val="24"/>
        </w:rPr>
        <w:t>四大工地</w:t>
      </w:r>
      <w:r>
        <w:rPr>
          <w:sz w:val="24"/>
          <w:szCs w:val="24"/>
        </w:rPr>
        <w:t>”</w:t>
      </w:r>
      <w:r>
        <w:rPr>
          <w:sz w:val="24"/>
          <w:szCs w:val="24"/>
        </w:rPr>
        <w:t>扬尘控制，严格落实建设工地</w:t>
      </w:r>
      <w:r>
        <w:rPr>
          <w:sz w:val="24"/>
          <w:szCs w:val="24"/>
        </w:rPr>
        <w:t>“</w:t>
      </w:r>
      <w:r>
        <w:rPr>
          <w:sz w:val="24"/>
          <w:szCs w:val="24"/>
        </w:rPr>
        <w:t>六必须、六不准</w:t>
      </w:r>
      <w:r>
        <w:rPr>
          <w:sz w:val="24"/>
          <w:szCs w:val="24"/>
        </w:rPr>
        <w:t>”</w:t>
      </w:r>
      <w:r>
        <w:rPr>
          <w:sz w:val="24"/>
          <w:szCs w:val="24"/>
        </w:rPr>
        <w:t>要求。建筑面积</w:t>
      </w:r>
      <w:r>
        <w:rPr>
          <w:sz w:val="24"/>
          <w:szCs w:val="24"/>
        </w:rPr>
        <w:t>5000</w:t>
      </w:r>
      <w:r>
        <w:rPr>
          <w:sz w:val="24"/>
          <w:szCs w:val="24"/>
        </w:rPr>
        <w:t>平方米以上房屋建筑和市政基础设施工程全部安装扬尘在线视频监测系统，安装喷淋设施，并保持正常使用。新开工项目不具备上述条件的一律不准施工。</w:t>
      </w:r>
      <w:bookmarkStart w:id="17" w:name="_Hlk35383311"/>
      <w:r w:rsidR="00BE7514" w:rsidRPr="006F47B2">
        <w:rPr>
          <w:rFonts w:hint="eastAsia"/>
          <w:sz w:val="24"/>
          <w:szCs w:val="24"/>
        </w:rPr>
        <w:t>对建筑、拆迁施工工地建设重点地段</w:t>
      </w:r>
      <w:r w:rsidR="00BE7514" w:rsidRPr="006F47B2">
        <w:rPr>
          <w:sz w:val="24"/>
          <w:szCs w:val="24"/>
        </w:rPr>
        <w:t>2.5</w:t>
      </w:r>
      <w:r w:rsidR="00BE7514" w:rsidRPr="006F47B2">
        <w:rPr>
          <w:rFonts w:hint="eastAsia"/>
          <w:sz w:val="24"/>
          <w:szCs w:val="24"/>
        </w:rPr>
        <w:t>米（一般地段</w:t>
      </w:r>
      <w:r w:rsidR="00BE7514" w:rsidRPr="006F47B2">
        <w:rPr>
          <w:sz w:val="24"/>
          <w:szCs w:val="24"/>
        </w:rPr>
        <w:t>2.0</w:t>
      </w:r>
      <w:r w:rsidR="00BE7514" w:rsidRPr="006F47B2">
        <w:rPr>
          <w:rFonts w:hint="eastAsia"/>
          <w:sz w:val="24"/>
          <w:szCs w:val="24"/>
        </w:rPr>
        <w:t>米）全封闭围挡，市政和道路施工工地设置不低于</w:t>
      </w:r>
      <w:r w:rsidR="00BE7514" w:rsidRPr="006F47B2">
        <w:rPr>
          <w:sz w:val="24"/>
          <w:szCs w:val="24"/>
        </w:rPr>
        <w:t>2</w:t>
      </w:r>
      <w:r w:rsidR="00BE7514" w:rsidRPr="006F47B2">
        <w:rPr>
          <w:rFonts w:hint="eastAsia"/>
          <w:sz w:val="24"/>
          <w:szCs w:val="24"/>
        </w:rPr>
        <w:t>米的硬质密闭围挡</w:t>
      </w:r>
      <w:r>
        <w:rPr>
          <w:sz w:val="24"/>
          <w:szCs w:val="24"/>
        </w:rPr>
        <w:t>。</w:t>
      </w:r>
      <w:bookmarkEnd w:id="17"/>
      <w:r>
        <w:rPr>
          <w:sz w:val="24"/>
          <w:szCs w:val="24"/>
        </w:rPr>
        <w:t>施工现场主要道路及施工区域与社会通行道路交叉通道必须硬化，在多层和高层建筑施工过程中，严禁抛洒废弃物。土方开挖、房屋拆迁项目必须实施湿法作业，物料堆放、装卸、运输、搅拌等工段必须采取封闭施工或采取遮盖、洒水等有效防尘措施。除特殊工艺外，禁止在工地内搅拌混凝土和砂浆，熔融沥青，焚烧油毡、油漆以及其它产生有害、有毒气体和烟尘的物品。建筑材料运输车辆的车厢应确保牢固、严密，运输散体材料、液体材料应当严密遮盖和有围护措施，防止在装运过程中沿途抛、洒、滴、漏。垃圾、渣土、沙石等要及时清运，并采取密闭运输措施。施工运输车辆不准带泥</w:t>
      </w:r>
      <w:proofErr w:type="gramStart"/>
      <w:r>
        <w:rPr>
          <w:sz w:val="24"/>
          <w:szCs w:val="24"/>
        </w:rPr>
        <w:t>驶</w:t>
      </w:r>
      <w:proofErr w:type="gramEnd"/>
      <w:r>
        <w:rPr>
          <w:sz w:val="24"/>
          <w:szCs w:val="24"/>
        </w:rPr>
        <w:t>出工地，工地出口设置冲洗平台，及时对驶出车辆进行冲洗。加强监督管理，对未按要求实现围挡、苫盖、喷淋、运输车辆清洗和路面硬化、安装</w:t>
      </w:r>
      <w:r w:rsidR="00DF7650">
        <w:rPr>
          <w:rFonts w:hint="eastAsia"/>
          <w:sz w:val="24"/>
          <w:szCs w:val="24"/>
        </w:rPr>
        <w:t>扬尘</w:t>
      </w:r>
      <w:r>
        <w:rPr>
          <w:sz w:val="24"/>
          <w:szCs w:val="24"/>
        </w:rPr>
        <w:t>在线监测和视频监控系统并连通的施工项目，依法查处。</w:t>
      </w:r>
    </w:p>
    <w:p w14:paraId="506BD9E7" w14:textId="77777777" w:rsidR="00E83683" w:rsidRDefault="00E83683" w:rsidP="00E83683">
      <w:pPr>
        <w:spacing w:line="360" w:lineRule="auto"/>
        <w:ind w:firstLineChars="200" w:firstLine="480"/>
        <w:rPr>
          <w:sz w:val="24"/>
          <w:szCs w:val="24"/>
        </w:rPr>
      </w:pPr>
      <w:r>
        <w:rPr>
          <w:sz w:val="24"/>
          <w:szCs w:val="24"/>
        </w:rPr>
        <w:t>强化建筑施工扬尘长效管理机制。联动各部门开展建筑工地封闭施工和建筑垃圾密闭运输的集中整治，加大密闭运输的联合执法监管力度，在重要路段、节点设置密闭运输固</w:t>
      </w:r>
      <w:r>
        <w:rPr>
          <w:sz w:val="24"/>
          <w:szCs w:val="24"/>
        </w:rPr>
        <w:lastRenderedPageBreak/>
        <w:t>定或流动检查点，对建筑垃圾运输进行常态化的监管，对冒装撒漏、带泥上路、无证运输及不按规定线路行驶和倾倒的一律依法实施处罚。</w:t>
      </w:r>
      <w:r>
        <w:rPr>
          <w:rFonts w:hint="eastAsia"/>
          <w:sz w:val="24"/>
          <w:szCs w:val="24"/>
        </w:rPr>
        <w:t>城建</w:t>
      </w:r>
      <w:r>
        <w:rPr>
          <w:sz w:val="24"/>
          <w:szCs w:val="24"/>
        </w:rPr>
        <w:t>、城管、</w:t>
      </w:r>
      <w:r>
        <w:rPr>
          <w:rFonts w:hint="eastAsia"/>
          <w:sz w:val="24"/>
          <w:szCs w:val="24"/>
        </w:rPr>
        <w:t>生态环境</w:t>
      </w:r>
      <w:r>
        <w:rPr>
          <w:sz w:val="24"/>
          <w:szCs w:val="24"/>
        </w:rPr>
        <w:t>等部门对建筑垃圾密闭运输和扬尘污染整治开展联合检查评比，对连续两个月被评为最差工地的，责令停工整改。严格执行黑名单制度，对施工单位一年内累计违反封闭施工或密闭运输要求受到三次以上处罚的，责令停工整改，情节严重的，列入</w:t>
      </w:r>
      <w:r>
        <w:rPr>
          <w:sz w:val="24"/>
          <w:szCs w:val="24"/>
        </w:rPr>
        <w:t>“</w:t>
      </w:r>
      <w:r>
        <w:rPr>
          <w:sz w:val="24"/>
          <w:szCs w:val="24"/>
        </w:rPr>
        <w:t>黑名单</w:t>
      </w:r>
      <w:r>
        <w:rPr>
          <w:sz w:val="24"/>
          <w:szCs w:val="24"/>
        </w:rPr>
        <w:t>”</w:t>
      </w:r>
      <w:r>
        <w:rPr>
          <w:sz w:val="24"/>
          <w:szCs w:val="24"/>
        </w:rPr>
        <w:t>，限制</w:t>
      </w:r>
      <w:r>
        <w:rPr>
          <w:sz w:val="24"/>
          <w:szCs w:val="24"/>
        </w:rPr>
        <w:t xml:space="preserve">1 </w:t>
      </w:r>
      <w:r>
        <w:rPr>
          <w:sz w:val="24"/>
          <w:szCs w:val="24"/>
        </w:rPr>
        <w:t>年以上承接新项目。</w:t>
      </w:r>
    </w:p>
    <w:p w14:paraId="43AD5A43" w14:textId="30524642" w:rsidR="00B9743F" w:rsidRDefault="00E83683" w:rsidP="00B739A6">
      <w:pPr>
        <w:spacing w:line="360" w:lineRule="auto"/>
        <w:ind w:firstLineChars="200" w:firstLine="480"/>
        <w:rPr>
          <w:sz w:val="24"/>
          <w:szCs w:val="24"/>
        </w:rPr>
      </w:pPr>
      <w:r>
        <w:rPr>
          <w:rFonts w:hint="eastAsia"/>
          <w:sz w:val="24"/>
          <w:szCs w:val="24"/>
        </w:rPr>
        <w:t>5</w:t>
      </w:r>
      <w:r w:rsidR="00357525" w:rsidRPr="002A0945">
        <w:rPr>
          <w:rFonts w:hint="eastAsia"/>
          <w:sz w:val="24"/>
          <w:szCs w:val="24"/>
        </w:rPr>
        <w:t>.</w:t>
      </w:r>
      <w:r>
        <w:rPr>
          <w:sz w:val="24"/>
          <w:szCs w:val="24"/>
        </w:rPr>
        <w:t xml:space="preserve"> </w:t>
      </w:r>
      <w:r>
        <w:rPr>
          <w:rFonts w:hint="eastAsia"/>
          <w:sz w:val="24"/>
          <w:szCs w:val="24"/>
        </w:rPr>
        <w:t>加强堆场料场管理</w:t>
      </w:r>
    </w:p>
    <w:p w14:paraId="032C5E15" w14:textId="77777777" w:rsidR="00E83683" w:rsidRDefault="00E83683" w:rsidP="00E83683">
      <w:pPr>
        <w:spacing w:line="360" w:lineRule="auto"/>
        <w:ind w:firstLineChars="200" w:firstLine="480"/>
        <w:rPr>
          <w:sz w:val="24"/>
          <w:szCs w:val="24"/>
        </w:rPr>
      </w:pPr>
      <w:r>
        <w:rPr>
          <w:sz w:val="24"/>
          <w:szCs w:val="24"/>
        </w:rPr>
        <w:t>工业企业煤场等散状物料、固废堆场进行全封闭改造。无法完成全封闭改造的，必须建设防风</w:t>
      </w:r>
      <w:proofErr w:type="gramStart"/>
      <w:r>
        <w:rPr>
          <w:sz w:val="24"/>
          <w:szCs w:val="24"/>
        </w:rPr>
        <w:t>抑</w:t>
      </w:r>
      <w:proofErr w:type="gramEnd"/>
      <w:r>
        <w:rPr>
          <w:sz w:val="24"/>
          <w:szCs w:val="24"/>
        </w:rPr>
        <w:t>尘网，抑尘网的高度应超过料堆</w:t>
      </w:r>
      <w:r>
        <w:rPr>
          <w:sz w:val="24"/>
          <w:szCs w:val="24"/>
        </w:rPr>
        <w:t>3m</w:t>
      </w:r>
      <w:r>
        <w:rPr>
          <w:sz w:val="24"/>
          <w:szCs w:val="24"/>
        </w:rPr>
        <w:t>以上，并设置覆盖料堆的自动喷头，采取喷洒水、喷洒</w:t>
      </w:r>
      <w:proofErr w:type="gramStart"/>
      <w:r>
        <w:rPr>
          <w:sz w:val="24"/>
          <w:szCs w:val="24"/>
        </w:rPr>
        <w:t>抑尘剂</w:t>
      </w:r>
      <w:proofErr w:type="gramEnd"/>
      <w:r>
        <w:rPr>
          <w:sz w:val="24"/>
          <w:szCs w:val="24"/>
        </w:rPr>
        <w:t>等防尘措施，或采取覆盖、铺装</w:t>
      </w:r>
      <w:proofErr w:type="gramStart"/>
      <w:r>
        <w:rPr>
          <w:sz w:val="24"/>
          <w:szCs w:val="24"/>
        </w:rPr>
        <w:t>等抑尘</w:t>
      </w:r>
      <w:proofErr w:type="gramEnd"/>
      <w:r>
        <w:rPr>
          <w:sz w:val="24"/>
          <w:szCs w:val="24"/>
        </w:rPr>
        <w:t>设施。堆场场坪、路面实施硬化处理，并定期进行机械化保洁清扫。物料实现密闭输送；装料、卸料处配备吸尘、喷淋等防尘设施。堆场内进行搅拌、粉碎、筛分等作业时应喷水抑尘，在重污染天气时禁止进行产生扬尘的作业。堆场进出口设置车辆冲洗设施，运输车辆实施密闭或全覆盖，及时收集清理堆场外道路上撒落的物料。建设城市工业企业堆场数据库，工业堆场全部安装视频监控设施，并与城市扬尘视频监控平台联网，实现工业企业堆场扬尘动态管理。</w:t>
      </w:r>
    </w:p>
    <w:p w14:paraId="58220180" w14:textId="77777777" w:rsidR="00E83683" w:rsidRDefault="00E83683" w:rsidP="00E83683">
      <w:pPr>
        <w:spacing w:line="360" w:lineRule="auto"/>
        <w:ind w:firstLineChars="200" w:firstLine="480"/>
        <w:rPr>
          <w:sz w:val="24"/>
          <w:szCs w:val="24"/>
        </w:rPr>
      </w:pPr>
      <w:r>
        <w:rPr>
          <w:sz w:val="24"/>
          <w:szCs w:val="24"/>
        </w:rPr>
        <w:t>主要港口加快推进现有大型煤炭、矿石码头堆场防风</w:t>
      </w:r>
      <w:proofErr w:type="gramStart"/>
      <w:r>
        <w:rPr>
          <w:sz w:val="24"/>
          <w:szCs w:val="24"/>
        </w:rPr>
        <w:t>抑尘设施</w:t>
      </w:r>
      <w:proofErr w:type="gramEnd"/>
      <w:r>
        <w:rPr>
          <w:sz w:val="24"/>
          <w:szCs w:val="24"/>
        </w:rPr>
        <w:t>建设和设备配备，新建码头严格按照《煤炭矿石码头粉尘控制设计规范》（</w:t>
      </w:r>
      <w:r>
        <w:rPr>
          <w:sz w:val="24"/>
          <w:szCs w:val="24"/>
        </w:rPr>
        <w:t>JTS 156-2015</w:t>
      </w:r>
      <w:r>
        <w:rPr>
          <w:sz w:val="24"/>
          <w:szCs w:val="24"/>
        </w:rPr>
        <w:t>）有关要求，建设防风</w:t>
      </w:r>
      <w:proofErr w:type="gramStart"/>
      <w:r>
        <w:rPr>
          <w:sz w:val="24"/>
          <w:szCs w:val="24"/>
        </w:rPr>
        <w:t>抑尘设施</w:t>
      </w:r>
      <w:proofErr w:type="gramEnd"/>
      <w:r>
        <w:rPr>
          <w:sz w:val="24"/>
          <w:szCs w:val="24"/>
        </w:rPr>
        <w:t>设备。电厂等煤炭专用码头实施半封闭或封闭堆存方式。装卸机械采取适用</w:t>
      </w:r>
      <w:proofErr w:type="gramStart"/>
      <w:r>
        <w:rPr>
          <w:sz w:val="24"/>
          <w:szCs w:val="24"/>
        </w:rPr>
        <w:t>的抑尘措施</w:t>
      </w:r>
      <w:proofErr w:type="gramEnd"/>
      <w:r>
        <w:rPr>
          <w:sz w:val="24"/>
          <w:szCs w:val="24"/>
        </w:rPr>
        <w:t>，在不利气象条件下停止作业。散货运输车辆优先采用封闭车型，防止抛洒滴漏。大型煤炭、矿石码头要安装粉尘在线监测设备。</w:t>
      </w:r>
    </w:p>
    <w:p w14:paraId="4D2558FB" w14:textId="305B3ADB" w:rsidR="00E83683" w:rsidRDefault="00E83683" w:rsidP="00E83683">
      <w:pPr>
        <w:spacing w:line="360" w:lineRule="auto"/>
        <w:ind w:firstLineChars="200" w:firstLine="480"/>
        <w:rPr>
          <w:sz w:val="24"/>
          <w:szCs w:val="24"/>
        </w:rPr>
      </w:pPr>
      <w:r>
        <w:rPr>
          <w:rFonts w:hint="eastAsia"/>
          <w:sz w:val="24"/>
          <w:szCs w:val="24"/>
        </w:rPr>
        <w:t>6</w:t>
      </w:r>
      <w:r w:rsidRPr="002A0945">
        <w:rPr>
          <w:rFonts w:hint="eastAsia"/>
          <w:sz w:val="24"/>
          <w:szCs w:val="24"/>
        </w:rPr>
        <w:t>.</w:t>
      </w:r>
      <w:r>
        <w:rPr>
          <w:sz w:val="24"/>
          <w:szCs w:val="24"/>
        </w:rPr>
        <w:t xml:space="preserve"> </w:t>
      </w:r>
      <w:r>
        <w:rPr>
          <w:rFonts w:hint="eastAsia"/>
          <w:sz w:val="24"/>
          <w:szCs w:val="24"/>
        </w:rPr>
        <w:t>加大城市绿化建设力度</w:t>
      </w:r>
    </w:p>
    <w:p w14:paraId="5A73791F" w14:textId="77777777" w:rsidR="00E83683" w:rsidRDefault="00E83683" w:rsidP="00E83683">
      <w:pPr>
        <w:spacing w:line="360" w:lineRule="auto"/>
        <w:ind w:firstLineChars="200" w:firstLine="480"/>
        <w:rPr>
          <w:sz w:val="24"/>
          <w:szCs w:val="24"/>
        </w:rPr>
      </w:pPr>
      <w:r>
        <w:rPr>
          <w:sz w:val="24"/>
          <w:szCs w:val="24"/>
        </w:rPr>
        <w:t>按照</w:t>
      </w:r>
      <w:r>
        <w:rPr>
          <w:sz w:val="24"/>
          <w:szCs w:val="24"/>
        </w:rPr>
        <w:t>“</w:t>
      </w:r>
      <w:r>
        <w:rPr>
          <w:sz w:val="24"/>
          <w:szCs w:val="24"/>
        </w:rPr>
        <w:t>增加绿点、延长绿线、开辟绿面、拓展绿网</w:t>
      </w:r>
      <w:r>
        <w:rPr>
          <w:sz w:val="24"/>
          <w:szCs w:val="24"/>
        </w:rPr>
        <w:t>”</w:t>
      </w:r>
      <w:r>
        <w:rPr>
          <w:sz w:val="24"/>
          <w:szCs w:val="24"/>
        </w:rPr>
        <w:t>的思路，点线面相结合，提高绿地面积和绿化覆盖率。加大城区裸土治理力度，实施植绿、硬化、铺装等降尘措施，市区内除农田及绿化用地外基本实现无裸露地面。加大森林城市、城镇、村庄创建力度，沿高速公路、国道、省道等主要道路，形成线状林带、以主</w:t>
      </w:r>
      <w:r>
        <w:rPr>
          <w:sz w:val="24"/>
          <w:szCs w:val="24"/>
        </w:rPr>
        <w:t xml:space="preserve"> </w:t>
      </w:r>
      <w:r>
        <w:rPr>
          <w:sz w:val="24"/>
          <w:szCs w:val="24"/>
        </w:rPr>
        <w:t>边为重点，加快推进森林抚育经营，形成棋盘式的城镇林带网。超过</w:t>
      </w:r>
      <w:r>
        <w:rPr>
          <w:sz w:val="24"/>
          <w:szCs w:val="24"/>
        </w:rPr>
        <w:t>3</w:t>
      </w:r>
      <w:r>
        <w:rPr>
          <w:sz w:val="24"/>
          <w:szCs w:val="24"/>
        </w:rPr>
        <w:t>个月未建设的裸露土地，督促土地业主对进行覆盖或简易绿化；督促裸露土地业主尽早动工开发，对未按时动工开发的，严格按照《闲置土地处置办法》进行处理与处置。</w:t>
      </w:r>
    </w:p>
    <w:p w14:paraId="299B9C5E" w14:textId="51CA982A" w:rsidR="00644538" w:rsidRDefault="00644538" w:rsidP="00B739A6">
      <w:pPr>
        <w:spacing w:line="360" w:lineRule="auto"/>
        <w:ind w:firstLineChars="200" w:firstLine="480"/>
        <w:rPr>
          <w:sz w:val="24"/>
          <w:szCs w:val="24"/>
        </w:rPr>
      </w:pPr>
    </w:p>
    <w:p w14:paraId="44B3FB12" w14:textId="3C523638" w:rsidR="00AD7F40" w:rsidRPr="00A659AA" w:rsidRDefault="00644538" w:rsidP="00AD7F40">
      <w:pPr>
        <w:pStyle w:val="Heading2"/>
        <w:tabs>
          <w:tab w:val="left" w:pos="426"/>
          <w:tab w:val="left" w:pos="567"/>
        </w:tabs>
        <w:adjustRightInd w:val="0"/>
        <w:snapToGrid w:val="0"/>
        <w:spacing w:before="0" w:after="0" w:line="480" w:lineRule="auto"/>
        <w:rPr>
          <w:rFonts w:ascii="宋体" w:hAnsi="宋体"/>
          <w:bCs w:val="0"/>
          <w:sz w:val="24"/>
          <w:szCs w:val="24"/>
        </w:rPr>
      </w:pPr>
      <w:bookmarkStart w:id="18" w:name="_Toc36477983"/>
      <w:r>
        <w:rPr>
          <w:rFonts w:ascii="宋体" w:hAnsi="宋体" w:hint="eastAsia"/>
          <w:bCs w:val="0"/>
          <w:sz w:val="24"/>
          <w:szCs w:val="24"/>
        </w:rPr>
        <w:lastRenderedPageBreak/>
        <w:t>（</w:t>
      </w:r>
      <w:r w:rsidR="00E83683">
        <w:rPr>
          <w:rFonts w:ascii="宋体" w:hAnsi="宋体" w:hint="eastAsia"/>
          <w:bCs w:val="0"/>
          <w:sz w:val="24"/>
          <w:szCs w:val="24"/>
        </w:rPr>
        <w:t>七</w:t>
      </w:r>
      <w:r>
        <w:rPr>
          <w:rFonts w:ascii="宋体" w:hAnsi="宋体" w:hint="eastAsia"/>
          <w:bCs w:val="0"/>
          <w:sz w:val="24"/>
          <w:szCs w:val="24"/>
        </w:rPr>
        <w:t>）</w:t>
      </w:r>
      <w:r w:rsidR="00E83683">
        <w:rPr>
          <w:rFonts w:ascii="宋体" w:hAnsi="宋体" w:hint="eastAsia"/>
          <w:bCs w:val="0"/>
          <w:sz w:val="24"/>
          <w:szCs w:val="24"/>
        </w:rPr>
        <w:t>加强生活源和农业源污染治理</w:t>
      </w:r>
      <w:bookmarkEnd w:id="18"/>
    </w:p>
    <w:p w14:paraId="0571B951" w14:textId="747813AA" w:rsidR="00E83683" w:rsidRDefault="00E83683" w:rsidP="00C05F44">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扩大高污染燃料禁燃区</w:t>
      </w:r>
    </w:p>
    <w:p w14:paraId="7435E61D" w14:textId="77777777" w:rsidR="00E83683" w:rsidRDefault="00E83683" w:rsidP="00E83683">
      <w:pPr>
        <w:spacing w:line="360" w:lineRule="auto"/>
        <w:ind w:firstLineChars="200" w:firstLine="480"/>
        <w:rPr>
          <w:sz w:val="24"/>
          <w:szCs w:val="24"/>
        </w:rPr>
      </w:pPr>
      <w:r>
        <w:rPr>
          <w:rFonts w:hint="eastAsia"/>
          <w:sz w:val="24"/>
          <w:szCs w:val="24"/>
        </w:rPr>
        <w:t>根据</w:t>
      </w:r>
      <w:r>
        <w:rPr>
          <w:sz w:val="24"/>
          <w:szCs w:val="24"/>
        </w:rPr>
        <w:t>合肥市人民政府《关于划定高污染燃料禁燃区的通告》</w:t>
      </w:r>
      <w:r>
        <w:rPr>
          <w:rFonts w:hint="eastAsia"/>
          <w:sz w:val="24"/>
          <w:szCs w:val="24"/>
        </w:rPr>
        <w:t>，</w:t>
      </w:r>
      <w:r>
        <w:rPr>
          <w:sz w:val="24"/>
          <w:szCs w:val="24"/>
        </w:rPr>
        <w:t>合肥市市区（瑶海区、庐阳区、蜀山区、包河区全部行政区域，</w:t>
      </w:r>
      <w:proofErr w:type="gramStart"/>
      <w:r>
        <w:rPr>
          <w:sz w:val="24"/>
          <w:szCs w:val="24"/>
        </w:rPr>
        <w:t>含经开</w:t>
      </w:r>
      <w:proofErr w:type="gramEnd"/>
      <w:r>
        <w:rPr>
          <w:sz w:val="24"/>
          <w:szCs w:val="24"/>
        </w:rPr>
        <w:t>区、高新区、新站区），各县县城、巢湖市市区，合肥巢湖经济开发区及其他省级以上（含省级）开发区</w:t>
      </w:r>
      <w:r>
        <w:rPr>
          <w:rFonts w:hint="eastAsia"/>
          <w:sz w:val="24"/>
          <w:szCs w:val="24"/>
        </w:rPr>
        <w:t>为禁燃区</w:t>
      </w:r>
      <w:r>
        <w:rPr>
          <w:sz w:val="24"/>
          <w:szCs w:val="24"/>
        </w:rPr>
        <w:t>。扩大城市高污染燃料禁燃区范围，现有禁燃区外还有燃煤锅炉的县（市），应进一步扩大禁燃区范围</w:t>
      </w:r>
      <w:r>
        <w:rPr>
          <w:rFonts w:hint="eastAsia"/>
          <w:sz w:val="24"/>
          <w:szCs w:val="24"/>
        </w:rPr>
        <w:t>。</w:t>
      </w:r>
      <w:r>
        <w:rPr>
          <w:sz w:val="24"/>
          <w:szCs w:val="24"/>
        </w:rPr>
        <w:t>禁燃区内禁止使用煤炭等高污染燃料（集中供热、火电厂锅炉除外），逐步实现无煤化。</w:t>
      </w:r>
    </w:p>
    <w:p w14:paraId="52C9D67A" w14:textId="77777777" w:rsidR="00E83683" w:rsidRDefault="00E83683" w:rsidP="00E83683">
      <w:pPr>
        <w:spacing w:line="360" w:lineRule="auto"/>
        <w:ind w:firstLineChars="200" w:firstLine="480"/>
        <w:rPr>
          <w:sz w:val="24"/>
          <w:szCs w:val="24"/>
        </w:rPr>
      </w:pPr>
      <w:r>
        <w:rPr>
          <w:sz w:val="24"/>
          <w:szCs w:val="24"/>
        </w:rPr>
        <w:t>建立散煤禁烧长效监管机制，纳入网格化管理，严肃查处违法行为。全面落实《商品煤质量管理暂行办法》和锅炉燃煤技术标准，做好散煤使用现状调查，对散煤销售网点、餐饮烧烤、流动摊位等使用散煤及生活散煤使用情况开展全面排查，建立台账，制定散煤治理实施方案，拉单挂账，逐一销号。新建、改建、</w:t>
      </w:r>
      <w:proofErr w:type="gramStart"/>
      <w:r>
        <w:rPr>
          <w:sz w:val="24"/>
          <w:szCs w:val="24"/>
        </w:rPr>
        <w:t>扩建非</w:t>
      </w:r>
      <w:proofErr w:type="gramEnd"/>
      <w:r>
        <w:rPr>
          <w:sz w:val="24"/>
          <w:szCs w:val="24"/>
        </w:rPr>
        <w:t>清洁能源锅炉、窑炉必须采用清洁生产工艺，配套建设高效除尘、脱硫、脱硝设施。集中供热及火电厂等城市基础设施必备的锅炉要推广应用高效节能环保型锅炉，</w:t>
      </w:r>
      <w:r>
        <w:rPr>
          <w:rFonts w:hint="eastAsia"/>
          <w:sz w:val="24"/>
          <w:szCs w:val="24"/>
        </w:rPr>
        <w:t>鼓励生产、销售和</w:t>
      </w:r>
      <w:proofErr w:type="gramStart"/>
      <w:r>
        <w:rPr>
          <w:rFonts w:hint="eastAsia"/>
          <w:sz w:val="24"/>
          <w:szCs w:val="24"/>
        </w:rPr>
        <w:t>使用低氮燃烧</w:t>
      </w:r>
      <w:proofErr w:type="gramEnd"/>
      <w:r>
        <w:rPr>
          <w:rFonts w:hint="eastAsia"/>
          <w:sz w:val="24"/>
          <w:szCs w:val="24"/>
        </w:rPr>
        <w:t>型家用燃气采暖炉。严格</w:t>
      </w:r>
      <w:r>
        <w:rPr>
          <w:sz w:val="24"/>
          <w:szCs w:val="24"/>
        </w:rPr>
        <w:t>实施草莓种植业及畜禽养殖业散煤管控。进一步加大洗选煤和配煤技术推广力度，逐步削减分散用煤和劣质</w:t>
      </w:r>
      <w:proofErr w:type="gramStart"/>
      <w:r>
        <w:rPr>
          <w:sz w:val="24"/>
          <w:szCs w:val="24"/>
        </w:rPr>
        <w:t>煤使用</w:t>
      </w:r>
      <w:proofErr w:type="gramEnd"/>
      <w:r>
        <w:rPr>
          <w:sz w:val="24"/>
          <w:szCs w:val="24"/>
        </w:rPr>
        <w:t>比例。建设煤炭储配基地，开展集中配煤、物流供应试点示范，实现煤炭精细化加工配送。大力推广优质型煤和新型炉具，提高燃烧效率。</w:t>
      </w:r>
    </w:p>
    <w:p w14:paraId="66CCC398" w14:textId="056AC501" w:rsidR="00E83683" w:rsidRDefault="00E83683" w:rsidP="00C05F44">
      <w:pPr>
        <w:spacing w:line="360" w:lineRule="auto"/>
        <w:ind w:firstLineChars="200" w:firstLine="480"/>
        <w:rPr>
          <w:sz w:val="24"/>
          <w:szCs w:val="24"/>
        </w:rPr>
      </w:pPr>
      <w:r>
        <w:rPr>
          <w:sz w:val="24"/>
          <w:szCs w:val="24"/>
        </w:rPr>
        <w:t>2</w:t>
      </w:r>
      <w:r>
        <w:rPr>
          <w:rFonts w:hint="eastAsia"/>
          <w:sz w:val="24"/>
          <w:szCs w:val="24"/>
        </w:rPr>
        <w:t>.</w:t>
      </w:r>
      <w:r>
        <w:rPr>
          <w:sz w:val="24"/>
          <w:szCs w:val="24"/>
        </w:rPr>
        <w:t xml:space="preserve"> </w:t>
      </w:r>
      <w:r>
        <w:rPr>
          <w:rFonts w:hint="eastAsia"/>
          <w:sz w:val="24"/>
          <w:szCs w:val="24"/>
        </w:rPr>
        <w:t>强化餐饮油烟和露天烧烤治理</w:t>
      </w:r>
    </w:p>
    <w:p w14:paraId="63C9E901" w14:textId="77777777" w:rsidR="00E83683" w:rsidRDefault="00E83683" w:rsidP="00E83683">
      <w:pPr>
        <w:spacing w:line="360" w:lineRule="auto"/>
        <w:ind w:firstLineChars="200" w:firstLine="480"/>
        <w:rPr>
          <w:sz w:val="24"/>
          <w:szCs w:val="24"/>
        </w:rPr>
      </w:pPr>
      <w:r>
        <w:rPr>
          <w:sz w:val="24"/>
          <w:szCs w:val="24"/>
        </w:rPr>
        <w:t>鼓励公共机构油烟深度治理，安装高效油烟净化装置。强化城市建成区以内的餐饮业油烟监管，责成餐饮经营者正常使用油烟净化器，定期维护清洗，适时淘汰老旧油烟净化器。推广使用高效净化型家用吸油烟机。加强公共烟道破损、灶烟囱封闭不严、油烟净化装置效果差等情况的检查，督促进行整改。超范围经营产生的油烟扰民，移交工商部门查处。对未安装油烟净化设施、不正常使用油烟净化设施或者未采取其他油烟净化措施，超过排放标准排放油烟的，依法责令改正，并处以罚款；拒不改正的，责令停业整治。依法关闭禁止区域内的露天餐饮、烧烤摊点，推广室内无炭烧烤。</w:t>
      </w:r>
    </w:p>
    <w:p w14:paraId="687C8D7A" w14:textId="7E018455" w:rsidR="00E83683" w:rsidRDefault="00E83683" w:rsidP="00C05F44">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加强生活类挥发有机物防治</w:t>
      </w:r>
    </w:p>
    <w:p w14:paraId="4CC37F7B" w14:textId="77777777" w:rsidR="00E83683" w:rsidRDefault="00E83683" w:rsidP="00E83683">
      <w:pPr>
        <w:spacing w:line="360" w:lineRule="auto"/>
        <w:ind w:firstLineChars="200" w:firstLine="480"/>
        <w:rPr>
          <w:sz w:val="24"/>
          <w:szCs w:val="24"/>
        </w:rPr>
      </w:pPr>
      <w:r>
        <w:rPr>
          <w:sz w:val="24"/>
          <w:szCs w:val="24"/>
        </w:rPr>
        <w:t>推广汽修企业使用水性等低挥发性有机物含量的环保型涂料，限制使用溶剂型涂料；禁止露天喷漆，喷漆和烘干操作应在喷烤漆房内完成。推广服装干洗行</w:t>
      </w:r>
    </w:p>
    <w:p w14:paraId="02FE63F5" w14:textId="77777777" w:rsidR="00E83683" w:rsidRDefault="00E83683" w:rsidP="00E83683">
      <w:pPr>
        <w:spacing w:line="360" w:lineRule="auto"/>
        <w:rPr>
          <w:sz w:val="24"/>
          <w:szCs w:val="24"/>
        </w:rPr>
      </w:pPr>
      <w:r>
        <w:rPr>
          <w:sz w:val="24"/>
          <w:szCs w:val="24"/>
        </w:rPr>
        <w:lastRenderedPageBreak/>
        <w:t>业使用配备制冷溶剂回收系统的封闭式干洗机，逐步淘汰开启式干洗机。服装干洗和机动车维修等行业应设置异味和废气处理装置。建筑装饰装修行业推广使用符合环保要求的水性或低挥发性建筑涂料、木器漆和胶粘剂，逐步减少有机溶剂型涂料的使用。推动建立涂料产品政府绿色采购制度，在政府投资的工程中优先采用水性或低挥发性产品。汽车维修业、建筑装饰装修行业、服装干洗等行业经营者建立</w:t>
      </w:r>
      <w:proofErr w:type="gramStart"/>
      <w:r>
        <w:rPr>
          <w:sz w:val="24"/>
          <w:szCs w:val="24"/>
        </w:rPr>
        <w:t>完善台</w:t>
      </w:r>
      <w:proofErr w:type="gramEnd"/>
      <w:r>
        <w:rPr>
          <w:sz w:val="24"/>
          <w:szCs w:val="24"/>
        </w:rPr>
        <w:t>账制度，原料名称、挥发性有机物含量、购入量、使用量和输出量等资料，记录材料保存至少一年以上。</w:t>
      </w:r>
    </w:p>
    <w:p w14:paraId="5FC45F91" w14:textId="190D60FF" w:rsidR="00E83683" w:rsidRDefault="00E83683" w:rsidP="00C05F44">
      <w:pPr>
        <w:spacing w:line="360" w:lineRule="auto"/>
        <w:ind w:firstLineChars="200" w:firstLine="480"/>
        <w:rPr>
          <w:sz w:val="24"/>
          <w:szCs w:val="24"/>
        </w:rPr>
      </w:pPr>
      <w:r>
        <w:rPr>
          <w:rFonts w:hint="eastAsia"/>
          <w:sz w:val="24"/>
          <w:szCs w:val="24"/>
        </w:rPr>
        <w:t>4.</w:t>
      </w:r>
      <w:r>
        <w:rPr>
          <w:sz w:val="24"/>
          <w:szCs w:val="24"/>
        </w:rPr>
        <w:t xml:space="preserve"> </w:t>
      </w:r>
      <w:r>
        <w:rPr>
          <w:rFonts w:hint="eastAsia"/>
          <w:sz w:val="24"/>
          <w:szCs w:val="24"/>
        </w:rPr>
        <w:t>严禁露天焚烧</w:t>
      </w:r>
    </w:p>
    <w:p w14:paraId="3B47172F" w14:textId="77777777" w:rsidR="00E83683" w:rsidRDefault="00E83683" w:rsidP="00E83683">
      <w:pPr>
        <w:spacing w:line="360" w:lineRule="auto"/>
        <w:ind w:firstLineChars="200" w:firstLine="480"/>
        <w:rPr>
          <w:sz w:val="24"/>
          <w:szCs w:val="24"/>
        </w:rPr>
      </w:pPr>
      <w:r>
        <w:rPr>
          <w:sz w:val="24"/>
          <w:szCs w:val="24"/>
        </w:rPr>
        <w:t>全面禁止露天焚烧垃圾、电子废物、油毡、沥青、橡胶、塑料、皮革等其他产生有毒有害烟尘和恶臭气体的物质。禁止露天焚烧树叶、枯草、垃圾，逐步扩大烟花爆竹禁放区域（场所）和限</w:t>
      </w:r>
      <w:proofErr w:type="gramStart"/>
      <w:r>
        <w:rPr>
          <w:sz w:val="24"/>
          <w:szCs w:val="24"/>
        </w:rPr>
        <w:t>放区域</w:t>
      </w:r>
      <w:proofErr w:type="gramEnd"/>
      <w:r>
        <w:rPr>
          <w:sz w:val="24"/>
          <w:szCs w:val="24"/>
        </w:rPr>
        <w:t>范围。切实加强秸秆</w:t>
      </w:r>
      <w:proofErr w:type="gramStart"/>
      <w:r>
        <w:rPr>
          <w:sz w:val="24"/>
          <w:szCs w:val="24"/>
        </w:rPr>
        <w:t>禁烧管控</w:t>
      </w:r>
      <w:proofErr w:type="gramEnd"/>
      <w:r>
        <w:rPr>
          <w:sz w:val="24"/>
          <w:szCs w:val="24"/>
        </w:rPr>
        <w:t>，强化市、县、乡、村四级政府秸秆禁</w:t>
      </w:r>
      <w:proofErr w:type="gramStart"/>
      <w:r>
        <w:rPr>
          <w:sz w:val="24"/>
          <w:szCs w:val="24"/>
        </w:rPr>
        <w:t>烧主体</w:t>
      </w:r>
      <w:proofErr w:type="gramEnd"/>
      <w:r>
        <w:rPr>
          <w:sz w:val="24"/>
          <w:szCs w:val="24"/>
        </w:rPr>
        <w:t>责任。对全市秸秆禁</w:t>
      </w:r>
      <w:proofErr w:type="gramStart"/>
      <w:r>
        <w:rPr>
          <w:sz w:val="24"/>
          <w:szCs w:val="24"/>
        </w:rPr>
        <w:t>烧实施</w:t>
      </w:r>
      <w:proofErr w:type="gramEnd"/>
      <w:r>
        <w:rPr>
          <w:sz w:val="24"/>
          <w:szCs w:val="24"/>
        </w:rPr>
        <w:t>网格长负责制、网格化监管、全时段监控，在夏收和秋收阶段开展秸秆禁烧专项巡查。严防因秸秆露天焚烧造成区域性重污染天气。进一步加强无人机、多源卫星、视频监控、红外报警等新技术与新模式对农作物秸秆露天焚烧进行监控和全方位监管，及时公开违法焚烧秸秆的相关信息，对秸秆焚烧严重和综合利用率低的地区启动问责机制，有效解决露天焚烧火点发现难、处置慢、处罚难、行政成本高等问题。</w:t>
      </w:r>
    </w:p>
    <w:p w14:paraId="76854E17" w14:textId="36FD61C6" w:rsidR="00E83683" w:rsidRDefault="00E83683" w:rsidP="00C05F44">
      <w:pPr>
        <w:spacing w:line="360" w:lineRule="auto"/>
        <w:ind w:firstLineChars="200" w:firstLine="480"/>
        <w:rPr>
          <w:sz w:val="24"/>
          <w:szCs w:val="24"/>
        </w:rPr>
      </w:pPr>
      <w:r>
        <w:rPr>
          <w:rFonts w:hint="eastAsia"/>
          <w:sz w:val="24"/>
          <w:szCs w:val="24"/>
        </w:rPr>
        <w:t>5.</w:t>
      </w:r>
      <w:r>
        <w:rPr>
          <w:sz w:val="24"/>
          <w:szCs w:val="24"/>
        </w:rPr>
        <w:t xml:space="preserve"> </w:t>
      </w:r>
      <w:r>
        <w:rPr>
          <w:rFonts w:hint="eastAsia"/>
          <w:sz w:val="24"/>
          <w:szCs w:val="24"/>
        </w:rPr>
        <w:t>加强秸秆综合利用</w:t>
      </w:r>
    </w:p>
    <w:p w14:paraId="6442443F" w14:textId="77777777" w:rsidR="00E83683" w:rsidRDefault="00E83683" w:rsidP="00E83683">
      <w:pPr>
        <w:spacing w:line="360" w:lineRule="auto"/>
        <w:ind w:firstLineChars="200" w:firstLine="480"/>
        <w:rPr>
          <w:sz w:val="24"/>
          <w:szCs w:val="24"/>
        </w:rPr>
      </w:pPr>
      <w:r>
        <w:rPr>
          <w:sz w:val="24"/>
          <w:szCs w:val="24"/>
        </w:rPr>
        <w:t>实行源头防控、以</w:t>
      </w:r>
      <w:proofErr w:type="gramStart"/>
      <w:r>
        <w:rPr>
          <w:sz w:val="24"/>
          <w:szCs w:val="24"/>
        </w:rPr>
        <w:t>禁促用</w:t>
      </w:r>
      <w:proofErr w:type="gramEnd"/>
      <w:r>
        <w:rPr>
          <w:sz w:val="24"/>
          <w:szCs w:val="24"/>
        </w:rPr>
        <w:t>，综合施策、以用促禁、堵疏结合，加大政策支持力度，全面加强秸秆综合利用并形成产业化，到</w:t>
      </w:r>
      <w:r>
        <w:rPr>
          <w:sz w:val="24"/>
          <w:szCs w:val="24"/>
        </w:rPr>
        <w:t>2020</w:t>
      </w:r>
      <w:r>
        <w:rPr>
          <w:sz w:val="24"/>
          <w:szCs w:val="24"/>
        </w:rPr>
        <w:t>年，全市秸秆综合利用率达到</w:t>
      </w:r>
      <w:r>
        <w:rPr>
          <w:sz w:val="24"/>
          <w:szCs w:val="24"/>
        </w:rPr>
        <w:t>90%</w:t>
      </w:r>
      <w:r>
        <w:rPr>
          <w:sz w:val="24"/>
          <w:szCs w:val="24"/>
        </w:rPr>
        <w:t>以上。</w:t>
      </w:r>
    </w:p>
    <w:p w14:paraId="5D411C9F" w14:textId="77777777" w:rsidR="00E83683" w:rsidRDefault="00E83683" w:rsidP="00E83683">
      <w:pPr>
        <w:spacing w:line="360" w:lineRule="auto"/>
        <w:ind w:firstLineChars="200" w:firstLine="480"/>
        <w:rPr>
          <w:sz w:val="24"/>
          <w:szCs w:val="24"/>
        </w:rPr>
      </w:pPr>
      <w:r>
        <w:rPr>
          <w:sz w:val="24"/>
          <w:szCs w:val="24"/>
        </w:rPr>
        <w:t>进一步提高秸秆肥料化、饲料化、基料化、原料化、能源化</w:t>
      </w:r>
      <w:r>
        <w:rPr>
          <w:sz w:val="24"/>
          <w:szCs w:val="24"/>
        </w:rPr>
        <w:t>“</w:t>
      </w:r>
      <w:r>
        <w:rPr>
          <w:sz w:val="24"/>
          <w:szCs w:val="24"/>
        </w:rPr>
        <w:t>五化</w:t>
      </w:r>
      <w:r>
        <w:rPr>
          <w:sz w:val="24"/>
          <w:szCs w:val="24"/>
        </w:rPr>
        <w:t>”</w:t>
      </w:r>
      <w:r>
        <w:rPr>
          <w:sz w:val="24"/>
          <w:szCs w:val="24"/>
        </w:rPr>
        <w:t>利用率。因地制宜发展以秸秆为原料的农村沼气集中供气工程、秸秆成型燃料、秸秆食用菌种植等能源化、燃料化和基料化利用工作，积极探索因地制宜的秸秆综合利用新模式。</w:t>
      </w:r>
    </w:p>
    <w:p w14:paraId="25F3E3A5" w14:textId="77777777" w:rsidR="00E83683" w:rsidRDefault="00E83683" w:rsidP="00E83683">
      <w:pPr>
        <w:spacing w:line="360" w:lineRule="auto"/>
        <w:ind w:firstLineChars="200" w:firstLine="480"/>
        <w:rPr>
          <w:sz w:val="24"/>
          <w:szCs w:val="24"/>
        </w:rPr>
      </w:pPr>
      <w:r>
        <w:rPr>
          <w:sz w:val="24"/>
          <w:szCs w:val="24"/>
        </w:rPr>
        <w:t>拓宽秸秆工业化利用渠道。对秸秆工业化利用企业在政策、资金和技术上给予支持，通过建立利益导向机制，支持秸秆代木、纤维原料、清洁制浆、生物质能、商品有机肥等新技术的产业化发展，完善配套产业及下游产品开发，延伸秸秆综合利用产业链，扩大秸秆利用企业规模，推动全市秸秆全量利用。</w:t>
      </w:r>
    </w:p>
    <w:p w14:paraId="1870E94A" w14:textId="77777777" w:rsidR="00E83683" w:rsidRDefault="00E83683" w:rsidP="00E83683">
      <w:pPr>
        <w:spacing w:line="360" w:lineRule="auto"/>
        <w:ind w:firstLineChars="200" w:firstLine="480"/>
        <w:rPr>
          <w:sz w:val="24"/>
          <w:szCs w:val="24"/>
        </w:rPr>
      </w:pPr>
      <w:r>
        <w:rPr>
          <w:sz w:val="24"/>
          <w:szCs w:val="24"/>
        </w:rPr>
        <w:t>完善经济激励政策。将秸秆综合利用纳入中央大气污染防治专项资金重点支持范围，引导建立秸秆综合利用</w:t>
      </w:r>
      <w:r>
        <w:rPr>
          <w:sz w:val="24"/>
          <w:szCs w:val="24"/>
        </w:rPr>
        <w:t>“</w:t>
      </w:r>
      <w:r>
        <w:rPr>
          <w:sz w:val="24"/>
          <w:szCs w:val="24"/>
        </w:rPr>
        <w:t>以奖代补</w:t>
      </w:r>
      <w:r>
        <w:rPr>
          <w:sz w:val="24"/>
          <w:szCs w:val="24"/>
        </w:rPr>
        <w:t>”</w:t>
      </w:r>
      <w:r>
        <w:rPr>
          <w:sz w:val="24"/>
          <w:szCs w:val="24"/>
        </w:rPr>
        <w:t>机制。统筹各方面资金加大对秸秆有机肥、秸秆还田、</w:t>
      </w:r>
      <w:r>
        <w:rPr>
          <w:sz w:val="24"/>
          <w:szCs w:val="24"/>
        </w:rPr>
        <w:lastRenderedPageBreak/>
        <w:t>秸秆养畜等农业化利用的补贴力度，以及对秸秆工业化综合利用项目给予支持，落实好秸秆综合利用税收优惠政策，切实促进秸秆资源化利用。</w:t>
      </w:r>
    </w:p>
    <w:p w14:paraId="005E2EB7" w14:textId="5B587F6F" w:rsidR="00E83683" w:rsidRDefault="00E83683" w:rsidP="00C05F44">
      <w:pPr>
        <w:spacing w:line="360" w:lineRule="auto"/>
        <w:ind w:firstLineChars="200" w:firstLine="480"/>
        <w:rPr>
          <w:sz w:val="24"/>
          <w:szCs w:val="24"/>
        </w:rPr>
      </w:pPr>
      <w:r>
        <w:rPr>
          <w:rFonts w:hint="eastAsia"/>
          <w:sz w:val="24"/>
          <w:szCs w:val="24"/>
        </w:rPr>
        <w:t>6.</w:t>
      </w:r>
      <w:r>
        <w:rPr>
          <w:sz w:val="24"/>
          <w:szCs w:val="24"/>
        </w:rPr>
        <w:t xml:space="preserve"> </w:t>
      </w:r>
      <w:r>
        <w:rPr>
          <w:rFonts w:hint="eastAsia"/>
          <w:sz w:val="24"/>
          <w:szCs w:val="24"/>
        </w:rPr>
        <w:t>加强大气氨排放控制</w:t>
      </w:r>
    </w:p>
    <w:p w14:paraId="334EFCFC" w14:textId="60AE3DCA" w:rsidR="00E83683" w:rsidRDefault="00E83683" w:rsidP="00E83683">
      <w:pPr>
        <w:spacing w:line="360" w:lineRule="auto"/>
        <w:ind w:firstLineChars="200" w:firstLine="480"/>
        <w:rPr>
          <w:sz w:val="24"/>
          <w:szCs w:val="24"/>
        </w:rPr>
      </w:pPr>
      <w:r>
        <w:rPr>
          <w:sz w:val="24"/>
          <w:szCs w:val="24"/>
        </w:rPr>
        <w:t>加强种植业氨排放控制。减少化肥农药使用量，增加有机肥使用量，实现化肥农药使用量负增长。提高化肥利用率，到</w:t>
      </w:r>
      <w:r>
        <w:rPr>
          <w:sz w:val="24"/>
          <w:szCs w:val="24"/>
        </w:rPr>
        <w:t>2020</w:t>
      </w:r>
      <w:r>
        <w:rPr>
          <w:sz w:val="24"/>
          <w:szCs w:val="24"/>
        </w:rPr>
        <w:t>年，全市达到</w:t>
      </w:r>
      <w:r>
        <w:rPr>
          <w:sz w:val="24"/>
          <w:szCs w:val="24"/>
        </w:rPr>
        <w:t>40%</w:t>
      </w:r>
      <w:r>
        <w:rPr>
          <w:sz w:val="24"/>
          <w:szCs w:val="24"/>
        </w:rPr>
        <w:t>以上。根据不同地区土壤、作物、气候、农业生产条件等，明确化肥使用限量，到</w:t>
      </w:r>
      <w:r>
        <w:rPr>
          <w:sz w:val="24"/>
          <w:szCs w:val="24"/>
        </w:rPr>
        <w:t>2020</w:t>
      </w:r>
      <w:r>
        <w:rPr>
          <w:sz w:val="24"/>
          <w:szCs w:val="24"/>
        </w:rPr>
        <w:t>年，测土配方施肥技术达到</w:t>
      </w:r>
      <w:r>
        <w:rPr>
          <w:sz w:val="24"/>
          <w:szCs w:val="24"/>
        </w:rPr>
        <w:t>90%</w:t>
      </w:r>
      <w:r>
        <w:rPr>
          <w:sz w:val="24"/>
          <w:szCs w:val="24"/>
        </w:rPr>
        <w:t>以上；改进施肥方式，提高机械施肥比例，强化氮肥深施，推广水肥一体化技术，减少农田氨排放。</w:t>
      </w:r>
    </w:p>
    <w:p w14:paraId="784C10CE" w14:textId="77777777" w:rsidR="00E83683" w:rsidRDefault="00E83683" w:rsidP="006F47B2">
      <w:pPr>
        <w:spacing w:line="360" w:lineRule="auto"/>
        <w:ind w:firstLineChars="200" w:firstLine="480"/>
        <w:rPr>
          <w:sz w:val="24"/>
          <w:szCs w:val="24"/>
        </w:rPr>
      </w:pPr>
      <w:r>
        <w:rPr>
          <w:sz w:val="24"/>
          <w:szCs w:val="24"/>
        </w:rPr>
        <w:t>强化养殖业畜禽粪污资源化利用，提高畜禽粪污综合利用率，</w:t>
      </w:r>
      <w:r>
        <w:rPr>
          <w:sz w:val="24"/>
          <w:szCs w:val="24"/>
        </w:rPr>
        <w:t>2020</w:t>
      </w:r>
      <w:r>
        <w:rPr>
          <w:sz w:val="24"/>
          <w:szCs w:val="24"/>
        </w:rPr>
        <w:t>年规模化畜禽养殖场、养殖小区废弃物综合利用率达到</w:t>
      </w:r>
      <w:r>
        <w:rPr>
          <w:sz w:val="24"/>
          <w:szCs w:val="24"/>
        </w:rPr>
        <w:t>80%</w:t>
      </w:r>
      <w:r>
        <w:rPr>
          <w:sz w:val="24"/>
          <w:szCs w:val="24"/>
        </w:rPr>
        <w:t>以上，非规模化畜禽养殖污染得到有效控制，减少氨挥发排放。限制人口密集农村畜禽散养，推进畜禽粪便生物处理技术。开展</w:t>
      </w:r>
      <w:r>
        <w:rPr>
          <w:sz w:val="24"/>
          <w:szCs w:val="24"/>
        </w:rPr>
        <w:t>“</w:t>
      </w:r>
      <w:r>
        <w:rPr>
          <w:sz w:val="24"/>
          <w:szCs w:val="24"/>
        </w:rPr>
        <w:t>种养一体</w:t>
      </w:r>
      <w:r>
        <w:rPr>
          <w:sz w:val="24"/>
          <w:szCs w:val="24"/>
        </w:rPr>
        <w:t>”</w:t>
      </w:r>
      <w:r>
        <w:rPr>
          <w:sz w:val="24"/>
          <w:szCs w:val="24"/>
        </w:rPr>
        <w:t>试点，根据种植业规模和土壤环境容量确定养殖规模，实现养殖业废弃物就地处理利用，减少农田化肥使用量，改良土壤结构，降低氨排放，促进农业生产和畜禽养殖废物利用良性循环。</w:t>
      </w:r>
    </w:p>
    <w:p w14:paraId="7BE79A7F" w14:textId="35875057" w:rsidR="00AD7F40" w:rsidRPr="00A659AA" w:rsidRDefault="00644538" w:rsidP="00AD7F40">
      <w:pPr>
        <w:pStyle w:val="Heading2"/>
        <w:tabs>
          <w:tab w:val="left" w:pos="426"/>
          <w:tab w:val="left" w:pos="567"/>
        </w:tabs>
        <w:adjustRightInd w:val="0"/>
        <w:snapToGrid w:val="0"/>
        <w:spacing w:before="0" w:after="0" w:line="480" w:lineRule="auto"/>
        <w:rPr>
          <w:rFonts w:ascii="宋体" w:hAnsi="宋体"/>
          <w:bCs w:val="0"/>
          <w:sz w:val="24"/>
          <w:szCs w:val="24"/>
        </w:rPr>
      </w:pPr>
      <w:bookmarkStart w:id="19" w:name="_Toc36477984"/>
      <w:r>
        <w:rPr>
          <w:rFonts w:ascii="宋体" w:hAnsi="宋体" w:hint="eastAsia"/>
          <w:bCs w:val="0"/>
          <w:sz w:val="24"/>
          <w:szCs w:val="24"/>
        </w:rPr>
        <w:t>（</w:t>
      </w:r>
      <w:r w:rsidR="00E83683">
        <w:rPr>
          <w:rFonts w:ascii="宋体" w:hAnsi="宋体" w:hint="eastAsia"/>
          <w:bCs w:val="0"/>
          <w:sz w:val="24"/>
          <w:szCs w:val="24"/>
        </w:rPr>
        <w:t>八</w:t>
      </w:r>
      <w:r>
        <w:rPr>
          <w:rFonts w:ascii="宋体" w:hAnsi="宋体" w:hint="eastAsia"/>
          <w:bCs w:val="0"/>
          <w:sz w:val="24"/>
          <w:szCs w:val="24"/>
        </w:rPr>
        <w:t>）</w:t>
      </w:r>
      <w:r w:rsidR="00E83683">
        <w:rPr>
          <w:rFonts w:ascii="宋体" w:hAnsi="宋体" w:hint="eastAsia"/>
          <w:bCs w:val="0"/>
          <w:sz w:val="24"/>
          <w:szCs w:val="24"/>
        </w:rPr>
        <w:t>加强区域联防联控和重污染天气应对</w:t>
      </w:r>
      <w:bookmarkEnd w:id="19"/>
    </w:p>
    <w:p w14:paraId="38A27176" w14:textId="4F73E7A2" w:rsidR="00E83683" w:rsidRDefault="00E83683" w:rsidP="00C05F44">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全面落实秋冬季攻坚行动</w:t>
      </w:r>
    </w:p>
    <w:p w14:paraId="6699FD35" w14:textId="77777777" w:rsidR="00E83683" w:rsidRDefault="00E83683" w:rsidP="00E83683">
      <w:pPr>
        <w:spacing w:line="360" w:lineRule="auto"/>
        <w:ind w:firstLineChars="200" w:firstLine="480"/>
        <w:rPr>
          <w:sz w:val="24"/>
          <w:szCs w:val="24"/>
        </w:rPr>
      </w:pPr>
      <w:r>
        <w:rPr>
          <w:sz w:val="24"/>
          <w:szCs w:val="24"/>
        </w:rPr>
        <w:t>严格实施长三角地区秋冬季大气污染综合治理攻坚行动方案，制定并实施合肥市秋冬季大气污染综合治理攻坚行动方案，聚焦重点领域，将攻坚目标、任务措施分解落实到具体单位。各地各部门要制定具体实施方案，督促企业制定落实措施。适时组织各辖区异地交叉执法、驻地督办，确保各项措施落实到位。</w:t>
      </w:r>
    </w:p>
    <w:p w14:paraId="5BE87A8E" w14:textId="4C735462" w:rsidR="00E83683" w:rsidRDefault="00E83683" w:rsidP="00C05F44">
      <w:pPr>
        <w:spacing w:line="360" w:lineRule="auto"/>
        <w:ind w:firstLineChars="200" w:firstLine="480"/>
        <w:rPr>
          <w:sz w:val="24"/>
          <w:szCs w:val="24"/>
        </w:rPr>
      </w:pPr>
      <w:r>
        <w:rPr>
          <w:rFonts w:hint="eastAsia"/>
          <w:sz w:val="24"/>
          <w:szCs w:val="24"/>
        </w:rPr>
        <w:t>2.</w:t>
      </w:r>
      <w:r>
        <w:rPr>
          <w:sz w:val="24"/>
          <w:szCs w:val="24"/>
        </w:rPr>
        <w:t xml:space="preserve"> </w:t>
      </w:r>
      <w:r>
        <w:rPr>
          <w:rFonts w:hint="eastAsia"/>
          <w:sz w:val="24"/>
          <w:szCs w:val="24"/>
        </w:rPr>
        <w:t>强化长三角区域大气污染联防联控</w:t>
      </w:r>
    </w:p>
    <w:p w14:paraId="61BABD15" w14:textId="403BEC13" w:rsidR="00E83683" w:rsidRDefault="00E83683" w:rsidP="00E83683">
      <w:pPr>
        <w:spacing w:line="360" w:lineRule="auto"/>
        <w:ind w:firstLineChars="200" w:firstLine="480"/>
        <w:rPr>
          <w:sz w:val="24"/>
          <w:szCs w:val="24"/>
        </w:rPr>
      </w:pPr>
      <w:r>
        <w:rPr>
          <w:sz w:val="24"/>
          <w:szCs w:val="24"/>
        </w:rPr>
        <w:t>实施《长三角区域空气质量改善深化治理方案（</w:t>
      </w:r>
      <w:r>
        <w:rPr>
          <w:sz w:val="24"/>
          <w:szCs w:val="24"/>
        </w:rPr>
        <w:t>2017-2020</w:t>
      </w:r>
      <w:r>
        <w:rPr>
          <w:sz w:val="24"/>
          <w:szCs w:val="24"/>
        </w:rPr>
        <w:t>年）》，全面完成各项大气污染治理任务。完善区域协作工作机制，</w:t>
      </w:r>
      <w:proofErr w:type="gramStart"/>
      <w:r>
        <w:rPr>
          <w:sz w:val="24"/>
          <w:szCs w:val="24"/>
        </w:rPr>
        <w:t>落实长</w:t>
      </w:r>
      <w:proofErr w:type="gramEnd"/>
      <w:r>
        <w:rPr>
          <w:sz w:val="24"/>
          <w:szCs w:val="24"/>
        </w:rPr>
        <w:t>三角区域大气环境监测预报、应急联动、标准统一、信息共享、联合执法、科研合作、重大活动保障等方面协作重点工作。积极参与重污染天气联合应对工作。</w:t>
      </w:r>
    </w:p>
    <w:p w14:paraId="02C83543" w14:textId="77777777" w:rsidR="00223B92" w:rsidRDefault="00223B92" w:rsidP="00223B92">
      <w:pPr>
        <w:spacing w:line="360" w:lineRule="auto"/>
        <w:ind w:firstLineChars="200" w:firstLine="480"/>
        <w:rPr>
          <w:sz w:val="24"/>
          <w:szCs w:val="24"/>
        </w:rPr>
      </w:pPr>
      <w:r>
        <w:rPr>
          <w:rFonts w:hint="eastAsia"/>
          <w:sz w:val="24"/>
          <w:szCs w:val="24"/>
        </w:rPr>
        <w:t>联合制定控制高耗能、高排放行业标准，基本完成钢铁、水泥行业和燃煤锅炉超低排放改造，打造绿色化、循环化产业体系。共同实施细颗粒物和臭氧浓度“双控双减”，建</w:t>
      </w:r>
      <w:r>
        <w:rPr>
          <w:rFonts w:hint="eastAsia"/>
          <w:sz w:val="24"/>
          <w:szCs w:val="24"/>
        </w:rPr>
        <w:lastRenderedPageBreak/>
        <w:t>立固定源、移动源、面源精细化排放清单管理制度，联合制定区域重点污染物控制目标。</w:t>
      </w:r>
    </w:p>
    <w:p w14:paraId="34264FDF" w14:textId="3FB79720" w:rsidR="00E83683" w:rsidRDefault="00E83683" w:rsidP="00C05F44">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加强重污染天气应急联动</w:t>
      </w:r>
    </w:p>
    <w:p w14:paraId="4A330091" w14:textId="77777777" w:rsidR="00E83683" w:rsidRDefault="00E83683" w:rsidP="00E83683">
      <w:pPr>
        <w:spacing w:line="360" w:lineRule="auto"/>
        <w:ind w:firstLineChars="200" w:firstLine="480"/>
        <w:rPr>
          <w:sz w:val="24"/>
          <w:szCs w:val="24"/>
        </w:rPr>
      </w:pPr>
      <w:r>
        <w:rPr>
          <w:sz w:val="24"/>
          <w:szCs w:val="24"/>
        </w:rPr>
        <w:t>加强区域重污染天气监测预警体系建设，提高重污染天气预测预报能力。</w:t>
      </w:r>
      <w:proofErr w:type="gramStart"/>
      <w:r>
        <w:rPr>
          <w:sz w:val="24"/>
          <w:szCs w:val="24"/>
        </w:rPr>
        <w:t>整合各级</w:t>
      </w:r>
      <w:proofErr w:type="gramEnd"/>
      <w:r>
        <w:rPr>
          <w:sz w:val="24"/>
          <w:szCs w:val="24"/>
        </w:rPr>
        <w:t>空气质量监测站点以及区域站、背景站和超级站数据，建立高密度空气质量监测信息网络，精确辨析空气质量状况。</w:t>
      </w:r>
      <w:proofErr w:type="gramStart"/>
      <w:r>
        <w:rPr>
          <w:sz w:val="24"/>
          <w:szCs w:val="24"/>
        </w:rPr>
        <w:t>完善全</w:t>
      </w:r>
      <w:proofErr w:type="gramEnd"/>
      <w:r>
        <w:rPr>
          <w:sz w:val="24"/>
          <w:szCs w:val="24"/>
        </w:rPr>
        <w:t>口径污染源排放清单数据库，集成空气质量和各类污染源排放信息，提高空气质量预测准确性和时效性。健全环保、气象部门联合会商预报机制，实现环保、气象信息共享，在重污染天气时增加会商预报频次，做好重污染天气过程趋势分析。完善预警分级标准体系，区分不同区域不同季节应急响应标准。根据重污染天气预警信息，按级别启动应急响应措施，实施应急联动，并协作开展人工增</w:t>
      </w:r>
      <w:proofErr w:type="gramStart"/>
      <w:r>
        <w:rPr>
          <w:sz w:val="24"/>
          <w:szCs w:val="24"/>
        </w:rPr>
        <w:t>雨改善</w:t>
      </w:r>
      <w:proofErr w:type="gramEnd"/>
      <w:r>
        <w:rPr>
          <w:sz w:val="24"/>
          <w:szCs w:val="24"/>
        </w:rPr>
        <w:t>空气质量作业，力争实现大气污染物浓度</w:t>
      </w:r>
      <w:r>
        <w:rPr>
          <w:sz w:val="24"/>
          <w:szCs w:val="24"/>
        </w:rPr>
        <w:t>“</w:t>
      </w:r>
      <w:r>
        <w:rPr>
          <w:sz w:val="24"/>
          <w:szCs w:val="24"/>
        </w:rPr>
        <w:t>削峰</w:t>
      </w:r>
      <w:r>
        <w:rPr>
          <w:sz w:val="24"/>
          <w:szCs w:val="24"/>
        </w:rPr>
        <w:t>”</w:t>
      </w:r>
      <w:r>
        <w:rPr>
          <w:sz w:val="24"/>
          <w:szCs w:val="24"/>
        </w:rPr>
        <w:t>。</w:t>
      </w:r>
    </w:p>
    <w:p w14:paraId="01264825" w14:textId="77777777" w:rsidR="00514863" w:rsidRDefault="00E83683" w:rsidP="00E83683">
      <w:pPr>
        <w:spacing w:line="360" w:lineRule="auto"/>
        <w:ind w:firstLineChars="200" w:firstLine="480"/>
        <w:rPr>
          <w:bCs/>
          <w:sz w:val="24"/>
          <w:szCs w:val="24"/>
        </w:rPr>
      </w:pPr>
      <w:r>
        <w:rPr>
          <w:rFonts w:hint="eastAsia"/>
          <w:sz w:val="24"/>
          <w:szCs w:val="24"/>
        </w:rPr>
        <w:t>4.</w:t>
      </w:r>
      <w:r>
        <w:rPr>
          <w:sz w:val="24"/>
          <w:szCs w:val="24"/>
        </w:rPr>
        <w:t xml:space="preserve"> </w:t>
      </w:r>
      <w:r w:rsidRPr="006F65F5">
        <w:rPr>
          <w:rFonts w:hint="eastAsia"/>
          <w:bCs/>
          <w:sz w:val="24"/>
          <w:szCs w:val="24"/>
        </w:rPr>
        <w:t>夯实应急减排措施</w:t>
      </w:r>
    </w:p>
    <w:p w14:paraId="1E192807" w14:textId="256725EA" w:rsidR="00E83683" w:rsidRDefault="00E83683" w:rsidP="00E83683">
      <w:pPr>
        <w:spacing w:line="360" w:lineRule="auto"/>
        <w:ind w:firstLineChars="200" w:firstLine="480"/>
        <w:rPr>
          <w:sz w:val="24"/>
          <w:szCs w:val="24"/>
        </w:rPr>
      </w:pPr>
      <w:r>
        <w:rPr>
          <w:sz w:val="24"/>
          <w:szCs w:val="24"/>
        </w:rPr>
        <w:t>在现有重污染应急减排清单的基础上，收集当年建设项目环评审批、环保验收、工商注册等信息，修订</w:t>
      </w:r>
      <w:proofErr w:type="gramStart"/>
      <w:r>
        <w:rPr>
          <w:sz w:val="24"/>
          <w:szCs w:val="24"/>
        </w:rPr>
        <w:t>完善重</w:t>
      </w:r>
      <w:proofErr w:type="gramEnd"/>
      <w:r>
        <w:rPr>
          <w:sz w:val="24"/>
          <w:szCs w:val="24"/>
        </w:rPr>
        <w:t>污染天气应急预案。确保减排措施全覆盖的基础上，采取差异化管控，避免采取</w:t>
      </w:r>
      <w:r>
        <w:rPr>
          <w:sz w:val="24"/>
          <w:szCs w:val="24"/>
        </w:rPr>
        <w:t>“</w:t>
      </w:r>
      <w:r>
        <w:rPr>
          <w:sz w:val="24"/>
          <w:szCs w:val="24"/>
        </w:rPr>
        <w:t>一刀切</w:t>
      </w:r>
      <w:r>
        <w:rPr>
          <w:sz w:val="24"/>
          <w:szCs w:val="24"/>
        </w:rPr>
        <w:t>”</w:t>
      </w:r>
      <w:r>
        <w:rPr>
          <w:sz w:val="24"/>
          <w:szCs w:val="24"/>
        </w:rPr>
        <w:t>式停限产。细化应急减排措施，落实到企业各工艺环节，实施清单化管理。优先调控产能过剩行业并加大调控力度；优先管控高耗能、高排放行业；同行业内企业根据污染物排放绩效水平进行排序并分类管控；优先对城市建成区内的高污染企业、使用高污染燃料的企业等采取停产、限产措施。企业应制定</w:t>
      </w:r>
      <w:r>
        <w:rPr>
          <w:sz w:val="24"/>
          <w:szCs w:val="24"/>
        </w:rPr>
        <w:t>“</w:t>
      </w:r>
      <w:r>
        <w:rPr>
          <w:sz w:val="24"/>
          <w:szCs w:val="24"/>
        </w:rPr>
        <w:t>一厂</w:t>
      </w:r>
      <w:proofErr w:type="gramStart"/>
      <w:r>
        <w:rPr>
          <w:sz w:val="24"/>
          <w:szCs w:val="24"/>
        </w:rPr>
        <w:t>一</w:t>
      </w:r>
      <w:proofErr w:type="gramEnd"/>
      <w:r>
        <w:rPr>
          <w:sz w:val="24"/>
          <w:szCs w:val="24"/>
        </w:rPr>
        <w:t>策</w:t>
      </w:r>
      <w:r>
        <w:rPr>
          <w:sz w:val="24"/>
          <w:szCs w:val="24"/>
        </w:rPr>
        <w:t>”</w:t>
      </w:r>
      <w:r>
        <w:rPr>
          <w:sz w:val="24"/>
          <w:szCs w:val="24"/>
        </w:rPr>
        <w:t>实施方案，优先选取污染物排放量较大且能够快速安全响应的工艺环节，采取停产限产措施，并在厂区显著位置公示，接受社会监督。创新监管方式，利用电量、视频监控、物料衡算等方式，核实企业各项应急减排措施落实情况。在黄色及以上重污染天气预警期间，对钢铁、建材、化工、矿山等涉及大宗物料运输的重点用车企业，实施应急运输响应。按要求实施冬季</w:t>
      </w:r>
      <w:r>
        <w:rPr>
          <w:sz w:val="24"/>
          <w:szCs w:val="24"/>
        </w:rPr>
        <w:t>“</w:t>
      </w:r>
      <w:r>
        <w:rPr>
          <w:sz w:val="24"/>
          <w:szCs w:val="24"/>
        </w:rPr>
        <w:t>封土行动</w:t>
      </w:r>
      <w:r>
        <w:rPr>
          <w:sz w:val="24"/>
          <w:szCs w:val="24"/>
        </w:rPr>
        <w:t>”</w:t>
      </w:r>
      <w:r>
        <w:rPr>
          <w:sz w:val="24"/>
          <w:szCs w:val="24"/>
        </w:rPr>
        <w:t>应急管控。</w:t>
      </w:r>
    </w:p>
    <w:p w14:paraId="46215B0D" w14:textId="77777777" w:rsidR="00E83683" w:rsidRDefault="00E83683" w:rsidP="00E83683">
      <w:pPr>
        <w:spacing w:line="360" w:lineRule="auto"/>
        <w:ind w:firstLineChars="200" w:firstLine="480"/>
        <w:rPr>
          <w:sz w:val="24"/>
          <w:szCs w:val="24"/>
        </w:rPr>
      </w:pPr>
      <w:r>
        <w:rPr>
          <w:sz w:val="24"/>
          <w:szCs w:val="24"/>
        </w:rPr>
        <w:t>实施大宗物料错峰运输。针对钢铁、建材、化工、矿山等涉及大宗物料运输的重点用车企业以及港口码头，制定错峰运输方案，纳入重污染天气应急预案中，在橙色及以上重污染天气预警期间和重点时段，原则上不允许重型载货车进出厂区（保证安全生产运行、运输民生保障物资或特殊需求产品，以及为外贸货物、进出境旅客提供港口集疏运服务的达到国五及以上排放标准的车辆除外）。重点用车企业和单位在车辆出入口安装视频监控系统，并保留监控记录三个月以上，秋冬</w:t>
      </w:r>
      <w:proofErr w:type="gramStart"/>
      <w:r>
        <w:rPr>
          <w:sz w:val="24"/>
          <w:szCs w:val="24"/>
        </w:rPr>
        <w:t>季期间</w:t>
      </w:r>
      <w:proofErr w:type="gramEnd"/>
      <w:r>
        <w:rPr>
          <w:sz w:val="24"/>
          <w:szCs w:val="24"/>
        </w:rPr>
        <w:t>每日登记所有柴油货车进出情况，并保留</w:t>
      </w:r>
      <w:r>
        <w:rPr>
          <w:sz w:val="24"/>
          <w:szCs w:val="24"/>
        </w:rPr>
        <w:lastRenderedPageBreak/>
        <w:t>至次年</w:t>
      </w:r>
      <w:r>
        <w:rPr>
          <w:sz w:val="24"/>
          <w:szCs w:val="24"/>
        </w:rPr>
        <w:t>4</w:t>
      </w:r>
      <w:r>
        <w:rPr>
          <w:sz w:val="24"/>
          <w:szCs w:val="24"/>
        </w:rPr>
        <w:t>月</w:t>
      </w:r>
      <w:r>
        <w:rPr>
          <w:sz w:val="24"/>
          <w:szCs w:val="24"/>
        </w:rPr>
        <w:t>30</w:t>
      </w:r>
      <w:r>
        <w:rPr>
          <w:sz w:val="24"/>
          <w:szCs w:val="24"/>
        </w:rPr>
        <w:t>日。</w:t>
      </w:r>
    </w:p>
    <w:p w14:paraId="175431AD" w14:textId="08521603" w:rsidR="00E83683" w:rsidRDefault="00E83683" w:rsidP="00C05F44">
      <w:pPr>
        <w:spacing w:line="360" w:lineRule="auto"/>
        <w:ind w:firstLineChars="200" w:firstLine="480"/>
        <w:rPr>
          <w:bCs/>
          <w:sz w:val="24"/>
          <w:szCs w:val="24"/>
        </w:rPr>
      </w:pPr>
      <w:r>
        <w:rPr>
          <w:rFonts w:hint="eastAsia"/>
          <w:bCs/>
          <w:sz w:val="24"/>
          <w:szCs w:val="24"/>
        </w:rPr>
        <w:t>5.</w:t>
      </w:r>
      <w:r>
        <w:rPr>
          <w:bCs/>
          <w:sz w:val="24"/>
          <w:szCs w:val="24"/>
        </w:rPr>
        <w:t xml:space="preserve"> </w:t>
      </w:r>
      <w:r>
        <w:rPr>
          <w:rFonts w:hint="eastAsia"/>
          <w:bCs/>
          <w:sz w:val="24"/>
          <w:szCs w:val="24"/>
        </w:rPr>
        <w:t>实施季节性污染排放调控</w:t>
      </w:r>
    </w:p>
    <w:p w14:paraId="71B593F5" w14:textId="77777777" w:rsidR="00514863" w:rsidRDefault="00514863" w:rsidP="00514863">
      <w:pPr>
        <w:spacing w:line="360" w:lineRule="auto"/>
        <w:ind w:firstLineChars="200" w:firstLine="480"/>
        <w:rPr>
          <w:sz w:val="24"/>
          <w:szCs w:val="24"/>
        </w:rPr>
      </w:pPr>
      <w:r>
        <w:rPr>
          <w:sz w:val="24"/>
          <w:szCs w:val="24"/>
        </w:rPr>
        <w:t>根据合肥市污染特征，在夏季（</w:t>
      </w:r>
      <w:r>
        <w:rPr>
          <w:sz w:val="24"/>
          <w:szCs w:val="24"/>
        </w:rPr>
        <w:t>5~8</w:t>
      </w:r>
      <w:r>
        <w:rPr>
          <w:sz w:val="24"/>
          <w:szCs w:val="24"/>
        </w:rPr>
        <w:t>月）臭氧污染严重时段，重点加强对</w:t>
      </w:r>
      <w:r>
        <w:rPr>
          <w:sz w:val="24"/>
          <w:szCs w:val="24"/>
        </w:rPr>
        <w:t>VOCs</w:t>
      </w:r>
      <w:r>
        <w:rPr>
          <w:sz w:val="24"/>
          <w:szCs w:val="24"/>
        </w:rPr>
        <w:t>排放企业的管控，实施涉</w:t>
      </w:r>
      <w:r>
        <w:rPr>
          <w:sz w:val="24"/>
          <w:szCs w:val="24"/>
        </w:rPr>
        <w:t>VOCs</w:t>
      </w:r>
      <w:r>
        <w:rPr>
          <w:sz w:val="24"/>
          <w:szCs w:val="24"/>
        </w:rPr>
        <w:t>排放企业错峰生产，针对印刷、涂装等重点行业，制定</w:t>
      </w:r>
      <w:r>
        <w:rPr>
          <w:sz w:val="24"/>
          <w:szCs w:val="24"/>
        </w:rPr>
        <w:t>VOCs</w:t>
      </w:r>
      <w:r>
        <w:rPr>
          <w:sz w:val="24"/>
          <w:szCs w:val="24"/>
        </w:rPr>
        <w:t>限产限排方案。在冬季（</w:t>
      </w:r>
      <w:r>
        <w:rPr>
          <w:sz w:val="24"/>
          <w:szCs w:val="24"/>
        </w:rPr>
        <w:t>10</w:t>
      </w:r>
      <w:r>
        <w:rPr>
          <w:sz w:val="24"/>
          <w:szCs w:val="24"/>
        </w:rPr>
        <w:t>月</w:t>
      </w:r>
      <w:r>
        <w:rPr>
          <w:rFonts w:hint="eastAsia"/>
          <w:sz w:val="24"/>
          <w:szCs w:val="24"/>
        </w:rPr>
        <w:t>~</w:t>
      </w:r>
      <w:r>
        <w:rPr>
          <w:sz w:val="24"/>
          <w:szCs w:val="24"/>
        </w:rPr>
        <w:t>次年</w:t>
      </w:r>
      <w:r>
        <w:rPr>
          <w:sz w:val="24"/>
          <w:szCs w:val="24"/>
        </w:rPr>
        <w:t>3</w:t>
      </w:r>
      <w:r>
        <w:rPr>
          <w:sz w:val="24"/>
          <w:szCs w:val="24"/>
        </w:rPr>
        <w:t>月）</w:t>
      </w:r>
      <w:r>
        <w:rPr>
          <w:sz w:val="24"/>
          <w:szCs w:val="24"/>
        </w:rPr>
        <w:t>PM</w:t>
      </w:r>
      <w:r>
        <w:rPr>
          <w:sz w:val="24"/>
          <w:szCs w:val="24"/>
          <w:vertAlign w:val="subscript"/>
        </w:rPr>
        <w:t>2.5</w:t>
      </w:r>
      <w:r>
        <w:rPr>
          <w:sz w:val="24"/>
          <w:szCs w:val="24"/>
        </w:rPr>
        <w:t>污染严重时段，实行水泥、砖瓦等企业错峰生产，对电力等企业采用降低生产负荷以及排放浓度等方式降低排放量。涉及大气污染物排放的企业制定</w:t>
      </w:r>
      <w:r>
        <w:rPr>
          <w:sz w:val="24"/>
          <w:szCs w:val="24"/>
        </w:rPr>
        <w:t>“</w:t>
      </w:r>
      <w:r>
        <w:rPr>
          <w:sz w:val="24"/>
          <w:szCs w:val="24"/>
        </w:rPr>
        <w:t>一厂</w:t>
      </w:r>
      <w:proofErr w:type="gramStart"/>
      <w:r>
        <w:rPr>
          <w:sz w:val="24"/>
          <w:szCs w:val="24"/>
        </w:rPr>
        <w:t>一</w:t>
      </w:r>
      <w:proofErr w:type="gramEnd"/>
      <w:r>
        <w:rPr>
          <w:sz w:val="24"/>
          <w:szCs w:val="24"/>
        </w:rPr>
        <w:t>策</w:t>
      </w:r>
      <w:r>
        <w:rPr>
          <w:sz w:val="24"/>
          <w:szCs w:val="24"/>
        </w:rPr>
        <w:t>”</w:t>
      </w:r>
      <w:r>
        <w:rPr>
          <w:sz w:val="24"/>
          <w:szCs w:val="24"/>
        </w:rPr>
        <w:t>重污染季节应急预案。</w:t>
      </w:r>
    </w:p>
    <w:p w14:paraId="79B20DBD" w14:textId="3EF7DF76" w:rsidR="00E83683" w:rsidRDefault="00E83683" w:rsidP="00C05F44">
      <w:pPr>
        <w:spacing w:line="360" w:lineRule="auto"/>
        <w:ind w:firstLineChars="200" w:firstLine="480"/>
        <w:rPr>
          <w:bCs/>
          <w:sz w:val="24"/>
          <w:szCs w:val="24"/>
        </w:rPr>
      </w:pPr>
      <w:r>
        <w:rPr>
          <w:rFonts w:hint="eastAsia"/>
          <w:bCs/>
          <w:sz w:val="24"/>
          <w:szCs w:val="24"/>
        </w:rPr>
        <w:t>6.</w:t>
      </w:r>
      <w:r>
        <w:rPr>
          <w:bCs/>
          <w:sz w:val="24"/>
          <w:szCs w:val="24"/>
        </w:rPr>
        <w:t xml:space="preserve"> </w:t>
      </w:r>
      <w:r>
        <w:rPr>
          <w:rFonts w:hint="eastAsia"/>
          <w:bCs/>
          <w:sz w:val="24"/>
          <w:szCs w:val="24"/>
        </w:rPr>
        <w:t>加强应急措施实施与动态决策管理</w:t>
      </w:r>
    </w:p>
    <w:p w14:paraId="5A55811B" w14:textId="42019CDB" w:rsidR="00514863" w:rsidRDefault="00514863" w:rsidP="00514863">
      <w:pPr>
        <w:spacing w:line="360" w:lineRule="auto"/>
        <w:ind w:firstLineChars="200" w:firstLine="480"/>
        <w:rPr>
          <w:sz w:val="24"/>
          <w:szCs w:val="24"/>
        </w:rPr>
      </w:pPr>
      <w:r>
        <w:rPr>
          <w:sz w:val="24"/>
          <w:szCs w:val="24"/>
        </w:rPr>
        <w:t>开展重污染天气应急演练，</w:t>
      </w:r>
      <w:proofErr w:type="gramStart"/>
      <w:r>
        <w:rPr>
          <w:sz w:val="24"/>
          <w:szCs w:val="24"/>
        </w:rPr>
        <w:t>完善部门</w:t>
      </w:r>
      <w:proofErr w:type="gramEnd"/>
      <w:r>
        <w:rPr>
          <w:sz w:val="24"/>
          <w:szCs w:val="24"/>
        </w:rPr>
        <w:t>之间的合作与联动机制，提高应急反应速度和应急能力。提前做好企业停限产准备工作，确保应急措施的及时启动。加大执法力度，组织</w:t>
      </w:r>
      <w:r>
        <w:rPr>
          <w:rFonts w:hint="eastAsia"/>
          <w:sz w:val="24"/>
          <w:szCs w:val="24"/>
        </w:rPr>
        <w:t>生态环境</w:t>
      </w:r>
      <w:r>
        <w:rPr>
          <w:sz w:val="24"/>
          <w:szCs w:val="24"/>
        </w:rPr>
        <w:t>、</w:t>
      </w:r>
      <w:r>
        <w:rPr>
          <w:rFonts w:hint="eastAsia"/>
          <w:sz w:val="24"/>
          <w:szCs w:val="24"/>
        </w:rPr>
        <w:t>城建</w:t>
      </w:r>
      <w:r>
        <w:rPr>
          <w:sz w:val="24"/>
          <w:szCs w:val="24"/>
        </w:rPr>
        <w:t>、公安等部门对应急响应措施落实情况进行监督检查，对未按规定落实应急措施的，依法严格追究责任。将关停、限产企业作为环境执法检查的重点，确保应急措施落地。探索研究基于中长期环境气象条件预报，根据扩散条件预期，动态调控企业生产负荷与排放，达到预防性削峰。</w:t>
      </w:r>
    </w:p>
    <w:p w14:paraId="52EB584C" w14:textId="77777777" w:rsidR="00514863" w:rsidRDefault="00514863" w:rsidP="00514863">
      <w:pPr>
        <w:spacing w:line="360" w:lineRule="auto"/>
        <w:ind w:firstLineChars="200" w:firstLine="480"/>
        <w:rPr>
          <w:sz w:val="24"/>
          <w:szCs w:val="24"/>
        </w:rPr>
      </w:pPr>
    </w:p>
    <w:p w14:paraId="1556584D" w14:textId="081993B6" w:rsidR="00AD7F40" w:rsidRPr="00A659AA" w:rsidRDefault="00644538" w:rsidP="00AD7F40">
      <w:pPr>
        <w:pStyle w:val="Heading2"/>
        <w:tabs>
          <w:tab w:val="left" w:pos="426"/>
          <w:tab w:val="left" w:pos="567"/>
        </w:tabs>
        <w:adjustRightInd w:val="0"/>
        <w:snapToGrid w:val="0"/>
        <w:spacing w:before="0" w:after="0" w:line="480" w:lineRule="auto"/>
        <w:rPr>
          <w:rFonts w:ascii="宋体" w:hAnsi="宋体"/>
          <w:bCs w:val="0"/>
          <w:sz w:val="24"/>
          <w:szCs w:val="24"/>
        </w:rPr>
      </w:pPr>
      <w:bookmarkStart w:id="20" w:name="_Toc36477985"/>
      <w:r>
        <w:rPr>
          <w:rFonts w:ascii="宋体" w:hAnsi="宋体" w:hint="eastAsia"/>
          <w:bCs w:val="0"/>
          <w:sz w:val="24"/>
          <w:szCs w:val="24"/>
        </w:rPr>
        <w:t>（</w:t>
      </w:r>
      <w:r w:rsidR="00514863">
        <w:rPr>
          <w:rFonts w:ascii="宋体" w:hAnsi="宋体" w:hint="eastAsia"/>
          <w:bCs w:val="0"/>
          <w:sz w:val="24"/>
          <w:szCs w:val="24"/>
        </w:rPr>
        <w:t>九</w:t>
      </w:r>
      <w:r>
        <w:rPr>
          <w:rFonts w:ascii="宋体" w:hAnsi="宋体" w:hint="eastAsia"/>
          <w:bCs w:val="0"/>
          <w:sz w:val="24"/>
          <w:szCs w:val="24"/>
        </w:rPr>
        <w:t>）</w:t>
      </w:r>
      <w:r w:rsidR="00514863">
        <w:rPr>
          <w:rFonts w:ascii="宋体" w:hAnsi="宋体" w:hint="eastAsia"/>
          <w:bCs w:val="0"/>
          <w:sz w:val="24"/>
          <w:szCs w:val="24"/>
        </w:rPr>
        <w:t>完善政策法规体系和环境经济政策</w:t>
      </w:r>
      <w:bookmarkEnd w:id="20"/>
    </w:p>
    <w:p w14:paraId="6D64EC43" w14:textId="3CD82458" w:rsidR="00514863" w:rsidRDefault="00514863" w:rsidP="005B05EB">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完善法规规章制度</w:t>
      </w:r>
    </w:p>
    <w:p w14:paraId="0575FD6B" w14:textId="77777777" w:rsidR="00514863" w:rsidRDefault="00514863" w:rsidP="00514863">
      <w:pPr>
        <w:spacing w:line="360" w:lineRule="auto"/>
        <w:ind w:firstLineChars="200" w:firstLine="480"/>
        <w:rPr>
          <w:sz w:val="24"/>
          <w:szCs w:val="24"/>
        </w:rPr>
      </w:pPr>
      <w:r>
        <w:rPr>
          <w:sz w:val="24"/>
          <w:szCs w:val="24"/>
        </w:rPr>
        <w:t>推进制定《合肥市扬尘污染防治条例》《合肥市机动车污染防治条例》等地方性法规。各地要结合实际，出台地方管理办法，使大气污染防治工作有法可依、有章可循。严格执行国家大气污染防治相关政策和污染物排放标准。严控重点行业大气污染物排放，制定重点行业大气污染</w:t>
      </w:r>
      <w:proofErr w:type="gramStart"/>
      <w:r>
        <w:rPr>
          <w:sz w:val="24"/>
          <w:szCs w:val="24"/>
        </w:rPr>
        <w:t>物地方</w:t>
      </w:r>
      <w:proofErr w:type="gramEnd"/>
      <w:r>
        <w:rPr>
          <w:sz w:val="24"/>
          <w:szCs w:val="24"/>
        </w:rPr>
        <w:t>排放标准。</w:t>
      </w:r>
    </w:p>
    <w:p w14:paraId="44D86F37" w14:textId="77777777" w:rsidR="00514863" w:rsidRDefault="00514863" w:rsidP="005B05EB">
      <w:pPr>
        <w:spacing w:line="360" w:lineRule="auto"/>
        <w:ind w:firstLineChars="200" w:firstLine="480"/>
        <w:rPr>
          <w:sz w:val="24"/>
          <w:szCs w:val="24"/>
        </w:rPr>
      </w:pPr>
      <w:r>
        <w:rPr>
          <w:rFonts w:hint="eastAsia"/>
          <w:sz w:val="24"/>
          <w:szCs w:val="24"/>
        </w:rPr>
        <w:t>2.</w:t>
      </w:r>
      <w:r>
        <w:rPr>
          <w:sz w:val="24"/>
          <w:szCs w:val="24"/>
        </w:rPr>
        <w:t xml:space="preserve"> </w:t>
      </w:r>
      <w:r>
        <w:rPr>
          <w:rFonts w:hint="eastAsia"/>
          <w:sz w:val="24"/>
          <w:szCs w:val="24"/>
        </w:rPr>
        <w:t>加大经济政策支持力度</w:t>
      </w:r>
    </w:p>
    <w:p w14:paraId="59426465" w14:textId="77777777" w:rsidR="00514863" w:rsidRDefault="00514863" w:rsidP="00514863">
      <w:pPr>
        <w:spacing w:line="360" w:lineRule="auto"/>
        <w:ind w:firstLineChars="200" w:firstLine="480"/>
        <w:rPr>
          <w:sz w:val="24"/>
          <w:szCs w:val="24"/>
        </w:rPr>
      </w:pPr>
      <w:r>
        <w:rPr>
          <w:sz w:val="24"/>
          <w:szCs w:val="24"/>
        </w:rPr>
        <w:t>建立市大气污染防治专项资金安排与地方环境空气质量改善绩效联动机制。严格执行《合肥市环境空气质量生态补偿暂行办法》，全面推行全市环境空气质量生态补偿机制。健全环保信用评价制度，实施跨部门联合奖惩。落实好燃煤电厂超低排放环保电价。全面清理取消对高耗能行业的优待类电价以及其他各种不合理价格优惠政策。严格执行省定高污染、高耗能、低产出企业执行差别化电价、水价政策的动态调整机制，对限制类、淘汰</w:t>
      </w:r>
      <w:r>
        <w:rPr>
          <w:sz w:val="24"/>
          <w:szCs w:val="24"/>
        </w:rPr>
        <w:lastRenderedPageBreak/>
        <w:t>类企业大幅提高电价的相关要求。加大对火电等行业超低排放改造支持力度。落实</w:t>
      </w:r>
      <w:r>
        <w:rPr>
          <w:sz w:val="24"/>
          <w:szCs w:val="24"/>
        </w:rPr>
        <w:t>“</w:t>
      </w:r>
      <w:r>
        <w:rPr>
          <w:sz w:val="24"/>
          <w:szCs w:val="24"/>
        </w:rPr>
        <w:t>散乱污</w:t>
      </w:r>
      <w:r>
        <w:rPr>
          <w:sz w:val="24"/>
          <w:szCs w:val="24"/>
        </w:rPr>
        <w:t>”</w:t>
      </w:r>
      <w:r>
        <w:rPr>
          <w:sz w:val="24"/>
          <w:szCs w:val="24"/>
        </w:rPr>
        <w:t>企业综合治理激励政策。进一步完善货运价格市场化运行机制，科学规范两端费用。大力支持港口和机场岸基供电，降低岸电运营商用电成本。支持车船和作业机械使用清洁能源。落实对有机肥生产销售运输等环节的支持政策。利用生物质发电价格政策，支持秸秆等生物质资源消纳处置。</w:t>
      </w:r>
    </w:p>
    <w:p w14:paraId="631255EC" w14:textId="77777777" w:rsidR="00514863" w:rsidRDefault="00514863" w:rsidP="00514863">
      <w:pPr>
        <w:spacing w:line="360" w:lineRule="auto"/>
        <w:ind w:firstLineChars="200" w:firstLine="480"/>
        <w:rPr>
          <w:sz w:val="24"/>
          <w:szCs w:val="24"/>
        </w:rPr>
      </w:pPr>
      <w:r>
        <w:rPr>
          <w:sz w:val="24"/>
          <w:szCs w:val="24"/>
        </w:rPr>
        <w:t>加大税收政策支持力度。严格执行环境保护税法，落实购置环境保护专用设备企业所得税抵免优惠政策。落实对从事污染防治的第三方企业给予企业所得税优惠政策。对符合条件的新能源汽车免征车辆购置税，继续落实对节能、新能源车船减免车船税的政策。</w:t>
      </w:r>
    </w:p>
    <w:p w14:paraId="2C8650A6" w14:textId="77777777" w:rsidR="00AD7F40" w:rsidRDefault="00AD7F40" w:rsidP="000770F5">
      <w:pPr>
        <w:spacing w:line="360" w:lineRule="auto"/>
        <w:ind w:firstLineChars="200" w:firstLine="420"/>
      </w:pPr>
    </w:p>
    <w:p w14:paraId="5E4F917A" w14:textId="41712DF3" w:rsidR="00AD7F40" w:rsidRPr="00A659AA" w:rsidRDefault="00644538" w:rsidP="00AD7F40">
      <w:pPr>
        <w:pStyle w:val="Heading2"/>
        <w:tabs>
          <w:tab w:val="left" w:pos="426"/>
          <w:tab w:val="left" w:pos="567"/>
        </w:tabs>
        <w:adjustRightInd w:val="0"/>
        <w:snapToGrid w:val="0"/>
        <w:spacing w:before="0" w:after="0" w:line="480" w:lineRule="auto"/>
        <w:rPr>
          <w:rFonts w:ascii="宋体" w:hAnsi="宋体"/>
          <w:bCs w:val="0"/>
          <w:sz w:val="24"/>
          <w:szCs w:val="24"/>
        </w:rPr>
      </w:pPr>
      <w:bookmarkStart w:id="21" w:name="_Toc36477986"/>
      <w:r>
        <w:rPr>
          <w:rFonts w:ascii="宋体" w:hAnsi="宋体" w:hint="eastAsia"/>
          <w:bCs w:val="0"/>
          <w:sz w:val="24"/>
          <w:szCs w:val="24"/>
        </w:rPr>
        <w:t>（</w:t>
      </w:r>
      <w:r w:rsidR="00514863">
        <w:rPr>
          <w:rFonts w:ascii="宋体" w:hAnsi="宋体" w:hint="eastAsia"/>
          <w:bCs w:val="0"/>
          <w:sz w:val="24"/>
          <w:szCs w:val="24"/>
        </w:rPr>
        <w:t>十</w:t>
      </w:r>
      <w:r>
        <w:rPr>
          <w:rFonts w:ascii="宋体" w:hAnsi="宋体" w:hint="eastAsia"/>
          <w:bCs w:val="0"/>
          <w:sz w:val="24"/>
          <w:szCs w:val="24"/>
        </w:rPr>
        <w:t>）</w:t>
      </w:r>
      <w:r w:rsidR="00514863">
        <w:rPr>
          <w:rFonts w:ascii="宋体" w:hAnsi="宋体" w:hint="eastAsia"/>
          <w:bCs w:val="0"/>
          <w:sz w:val="24"/>
          <w:szCs w:val="24"/>
        </w:rPr>
        <w:t>加大科技支撑和能力建设力度</w:t>
      </w:r>
      <w:bookmarkEnd w:id="21"/>
    </w:p>
    <w:p w14:paraId="6EE4D4EA" w14:textId="0236DB64" w:rsidR="00514863" w:rsidRDefault="00514863" w:rsidP="005B05EB">
      <w:pPr>
        <w:spacing w:line="360" w:lineRule="auto"/>
        <w:ind w:firstLineChars="200" w:firstLine="480"/>
        <w:rPr>
          <w:sz w:val="24"/>
          <w:szCs w:val="24"/>
        </w:rPr>
      </w:pPr>
      <w:r>
        <w:rPr>
          <w:rFonts w:hint="eastAsia"/>
          <w:sz w:val="24"/>
          <w:szCs w:val="24"/>
        </w:rPr>
        <w:t>1.</w:t>
      </w:r>
      <w:r>
        <w:rPr>
          <w:sz w:val="24"/>
          <w:szCs w:val="24"/>
        </w:rPr>
        <w:t xml:space="preserve"> </w:t>
      </w:r>
      <w:r>
        <w:rPr>
          <w:rFonts w:hint="eastAsia"/>
          <w:sz w:val="24"/>
          <w:szCs w:val="24"/>
        </w:rPr>
        <w:t>开展大气污染成因解析</w:t>
      </w:r>
    </w:p>
    <w:p w14:paraId="34427C00" w14:textId="77777777" w:rsidR="00514863" w:rsidRDefault="00514863" w:rsidP="00514863">
      <w:pPr>
        <w:spacing w:line="360" w:lineRule="auto"/>
        <w:ind w:firstLineChars="200" w:firstLine="480"/>
        <w:rPr>
          <w:sz w:val="24"/>
          <w:szCs w:val="24"/>
        </w:rPr>
      </w:pPr>
      <w:r>
        <w:rPr>
          <w:sz w:val="24"/>
          <w:szCs w:val="24"/>
        </w:rPr>
        <w:t>构建环境空气质量监测大数据平台，逐步构建重污染天气应急与大气污染治理综合决策大数据技术应用；根据</w:t>
      </w:r>
      <w:r>
        <w:rPr>
          <w:sz w:val="24"/>
          <w:szCs w:val="24"/>
        </w:rPr>
        <w:t>“</w:t>
      </w:r>
      <w:r>
        <w:rPr>
          <w:sz w:val="24"/>
          <w:szCs w:val="24"/>
        </w:rPr>
        <w:t>天地空</w:t>
      </w:r>
      <w:r>
        <w:rPr>
          <w:sz w:val="24"/>
          <w:szCs w:val="24"/>
        </w:rPr>
        <w:t>”</w:t>
      </w:r>
      <w:r>
        <w:rPr>
          <w:sz w:val="24"/>
          <w:szCs w:val="24"/>
        </w:rPr>
        <w:t>一体化综合立体观测网数据，依托专家团队开展源解析采样分析，研究合肥市大气污染特征和演变规律，为精细化管理提供技术支撑；提高对持续污染天气预报预警能力，形成精准化空气质量预报模式和重污染分级预警体系，</w:t>
      </w:r>
      <w:proofErr w:type="gramStart"/>
      <w:r>
        <w:rPr>
          <w:sz w:val="24"/>
          <w:szCs w:val="24"/>
        </w:rPr>
        <w:t>分析重</w:t>
      </w:r>
      <w:proofErr w:type="gramEnd"/>
      <w:r>
        <w:rPr>
          <w:sz w:val="24"/>
          <w:szCs w:val="24"/>
        </w:rPr>
        <w:t>污染天气成因，快速评估应急管控和治理效果，为重污染天气应急管理提供技术手段；分析空气质量异常原因，锁定主要污染源所在区域，精准治理，削峰降频，有效改善异常点位空气质量。</w:t>
      </w:r>
    </w:p>
    <w:p w14:paraId="00D31E3B" w14:textId="15D023DD" w:rsidR="00514863" w:rsidRDefault="00514863" w:rsidP="005B05EB">
      <w:pPr>
        <w:spacing w:line="360" w:lineRule="auto"/>
        <w:ind w:firstLineChars="200" w:firstLine="480"/>
        <w:rPr>
          <w:sz w:val="24"/>
          <w:szCs w:val="24"/>
        </w:rPr>
      </w:pPr>
      <w:r>
        <w:rPr>
          <w:rFonts w:hint="eastAsia"/>
          <w:sz w:val="24"/>
          <w:szCs w:val="24"/>
        </w:rPr>
        <w:t>2.</w:t>
      </w:r>
      <w:r>
        <w:rPr>
          <w:sz w:val="24"/>
          <w:szCs w:val="24"/>
        </w:rPr>
        <w:t xml:space="preserve"> </w:t>
      </w:r>
      <w:r>
        <w:rPr>
          <w:rFonts w:hint="eastAsia"/>
          <w:sz w:val="24"/>
          <w:szCs w:val="24"/>
        </w:rPr>
        <w:t>攻关大气复合型污染防治重大科技</w:t>
      </w:r>
    </w:p>
    <w:p w14:paraId="303405B6" w14:textId="77777777" w:rsidR="00514863" w:rsidRDefault="00514863" w:rsidP="00514863">
      <w:pPr>
        <w:spacing w:line="360" w:lineRule="auto"/>
        <w:ind w:firstLineChars="200" w:firstLine="480"/>
        <w:rPr>
          <w:sz w:val="24"/>
          <w:szCs w:val="24"/>
        </w:rPr>
      </w:pPr>
      <w:r>
        <w:rPr>
          <w:sz w:val="24"/>
          <w:szCs w:val="24"/>
        </w:rPr>
        <w:t>加强区域大气复合型污染特征、形成机制、来源解析、健康影响、大气污染预报和治理技术等方面的基础性研究。开展主要污染物来源解析、污染成因、传输扩散规律、气象条件对空气质量影响规律等方面的科学研究。加大对新能源汽车、工业清洁生产、洁净煤利用、新能源利用等技术的研发与产业化的支持，促进能源利用结构调整，提高工业生产污染排放的控制技术水平。</w:t>
      </w:r>
    </w:p>
    <w:p w14:paraId="6E8EDDEF" w14:textId="31F7F579" w:rsidR="00514863" w:rsidRDefault="00514863" w:rsidP="005B05EB">
      <w:pPr>
        <w:spacing w:line="360" w:lineRule="auto"/>
        <w:ind w:firstLineChars="200" w:firstLine="480"/>
        <w:rPr>
          <w:sz w:val="24"/>
          <w:szCs w:val="24"/>
        </w:rPr>
      </w:pPr>
      <w:r>
        <w:rPr>
          <w:rFonts w:hint="eastAsia"/>
          <w:sz w:val="24"/>
          <w:szCs w:val="24"/>
        </w:rPr>
        <w:t>3.</w:t>
      </w:r>
      <w:r>
        <w:rPr>
          <w:sz w:val="24"/>
          <w:szCs w:val="24"/>
        </w:rPr>
        <w:t xml:space="preserve"> </w:t>
      </w:r>
      <w:proofErr w:type="gramStart"/>
      <w:r>
        <w:rPr>
          <w:rFonts w:hint="eastAsia"/>
          <w:sz w:val="24"/>
          <w:szCs w:val="24"/>
        </w:rPr>
        <w:t>编制“</w:t>
      </w:r>
      <w:proofErr w:type="gramEnd"/>
      <w:r>
        <w:rPr>
          <w:rFonts w:hint="eastAsia"/>
          <w:sz w:val="24"/>
          <w:szCs w:val="24"/>
        </w:rPr>
        <w:t>合肥市三线一单”</w:t>
      </w:r>
    </w:p>
    <w:p w14:paraId="24D77470" w14:textId="77777777" w:rsidR="00514863" w:rsidRDefault="00514863" w:rsidP="00514863">
      <w:pPr>
        <w:spacing w:line="360" w:lineRule="auto"/>
        <w:ind w:firstLineChars="200" w:firstLine="480"/>
        <w:rPr>
          <w:sz w:val="24"/>
          <w:szCs w:val="24"/>
        </w:rPr>
      </w:pPr>
      <w:r>
        <w:rPr>
          <w:rFonts w:hint="eastAsia"/>
          <w:sz w:val="24"/>
          <w:szCs w:val="24"/>
        </w:rPr>
        <w:t>结合合肥市实际情况，与《长江经济带战略环境评价安徽省“三线一单”编制文本》做好衔接，收集整理合肥市生态环境及经济社会等基础数据，开展综合分析评价，明确生</w:t>
      </w:r>
      <w:r>
        <w:rPr>
          <w:rFonts w:hint="eastAsia"/>
          <w:sz w:val="24"/>
          <w:szCs w:val="24"/>
        </w:rPr>
        <w:lastRenderedPageBreak/>
        <w:t>态保护红线、环境质量底线、资源利用上线，确定环境管控单元，提出环境准入负面清单。从而明确大气环境质量底线、允许排放量及重点管控区图，确定大气环境管控单元。</w:t>
      </w:r>
    </w:p>
    <w:p w14:paraId="31DE233F" w14:textId="51398227" w:rsidR="00514863" w:rsidRDefault="00514863" w:rsidP="005B05EB">
      <w:pPr>
        <w:spacing w:line="360" w:lineRule="auto"/>
        <w:ind w:firstLineChars="200" w:firstLine="480"/>
        <w:rPr>
          <w:sz w:val="24"/>
          <w:szCs w:val="24"/>
        </w:rPr>
      </w:pPr>
      <w:r>
        <w:rPr>
          <w:rFonts w:hint="eastAsia"/>
          <w:sz w:val="24"/>
          <w:szCs w:val="24"/>
        </w:rPr>
        <w:t>4.</w:t>
      </w:r>
      <w:r>
        <w:rPr>
          <w:sz w:val="24"/>
          <w:szCs w:val="24"/>
        </w:rPr>
        <w:t xml:space="preserve"> </w:t>
      </w:r>
      <w:r>
        <w:rPr>
          <w:rFonts w:hint="eastAsia"/>
          <w:sz w:val="24"/>
          <w:szCs w:val="24"/>
        </w:rPr>
        <w:t>研究构建城市通风廊道</w:t>
      </w:r>
    </w:p>
    <w:p w14:paraId="71E8E8F0" w14:textId="77777777" w:rsidR="00514863" w:rsidRDefault="00514863" w:rsidP="00514863">
      <w:pPr>
        <w:spacing w:line="360" w:lineRule="auto"/>
        <w:ind w:firstLineChars="200" w:firstLine="480"/>
        <w:rPr>
          <w:sz w:val="24"/>
          <w:szCs w:val="24"/>
        </w:rPr>
      </w:pPr>
      <w:r>
        <w:rPr>
          <w:sz w:val="24"/>
          <w:szCs w:val="24"/>
        </w:rPr>
        <w:t>基于主导风向、结合生态冷源、考虑城市热岛等因素，</w:t>
      </w:r>
      <w:r>
        <w:rPr>
          <w:sz w:val="24"/>
          <w:szCs w:val="24"/>
        </w:rPr>
        <w:t>“</w:t>
      </w:r>
      <w:r>
        <w:rPr>
          <w:sz w:val="24"/>
          <w:szCs w:val="24"/>
        </w:rPr>
        <w:t>破立并举</w:t>
      </w:r>
      <w:r>
        <w:rPr>
          <w:sz w:val="24"/>
          <w:szCs w:val="24"/>
        </w:rPr>
        <w:t>”</w:t>
      </w:r>
      <w:r>
        <w:rPr>
          <w:sz w:val="24"/>
          <w:szCs w:val="24"/>
        </w:rPr>
        <w:t>，构建科学的通风廊道格局，改善合肥市通风环境。根据合肥市通风廊道研究与规划，利用水系和放射路网优化东南</w:t>
      </w:r>
      <w:r>
        <w:rPr>
          <w:sz w:val="24"/>
          <w:szCs w:val="24"/>
        </w:rPr>
        <w:t>-</w:t>
      </w:r>
      <w:r>
        <w:rPr>
          <w:sz w:val="24"/>
          <w:szCs w:val="24"/>
        </w:rPr>
        <w:t>西北方向风道，强化构建东北</w:t>
      </w:r>
      <w:r>
        <w:rPr>
          <w:sz w:val="24"/>
          <w:szCs w:val="24"/>
        </w:rPr>
        <w:t>-</w:t>
      </w:r>
      <w:r>
        <w:rPr>
          <w:sz w:val="24"/>
          <w:szCs w:val="24"/>
        </w:rPr>
        <w:t>西南方向风道，形成斜十字风道格局，与正十字的方格路网格局叠加，形</w:t>
      </w:r>
      <w:proofErr w:type="gramStart"/>
      <w:r>
        <w:rPr>
          <w:sz w:val="24"/>
          <w:szCs w:val="24"/>
        </w:rPr>
        <w:t>成风网</w:t>
      </w:r>
      <w:proofErr w:type="gramEnd"/>
      <w:r>
        <w:rPr>
          <w:sz w:val="24"/>
          <w:szCs w:val="24"/>
        </w:rPr>
        <w:t>+</w:t>
      </w:r>
      <w:r>
        <w:rPr>
          <w:sz w:val="24"/>
          <w:szCs w:val="24"/>
        </w:rPr>
        <w:t>路网</w:t>
      </w:r>
      <w:r>
        <w:rPr>
          <w:sz w:val="24"/>
          <w:szCs w:val="24"/>
        </w:rPr>
        <w:t>+</w:t>
      </w:r>
      <w:r>
        <w:rPr>
          <w:sz w:val="24"/>
          <w:szCs w:val="24"/>
        </w:rPr>
        <w:t>水网三网融合的通风廊道体系。该体系计划在城区打造</w:t>
      </w:r>
      <w:r>
        <w:rPr>
          <w:sz w:val="24"/>
          <w:szCs w:val="24"/>
        </w:rPr>
        <w:t>4</w:t>
      </w:r>
      <w:r>
        <w:rPr>
          <w:sz w:val="24"/>
          <w:szCs w:val="24"/>
        </w:rPr>
        <w:t>个通风口、</w:t>
      </w:r>
      <w:r>
        <w:rPr>
          <w:sz w:val="24"/>
          <w:szCs w:val="24"/>
        </w:rPr>
        <w:t>9</w:t>
      </w:r>
      <w:r>
        <w:rPr>
          <w:sz w:val="24"/>
          <w:szCs w:val="24"/>
        </w:rPr>
        <w:t>条一级通风廊道、</w:t>
      </w:r>
      <w:r>
        <w:rPr>
          <w:sz w:val="24"/>
          <w:szCs w:val="24"/>
        </w:rPr>
        <w:t>18</w:t>
      </w:r>
      <w:r>
        <w:rPr>
          <w:sz w:val="24"/>
          <w:szCs w:val="24"/>
        </w:rPr>
        <w:t>条二级通风廊道，将通风口地区、生态冷源的新鲜空气和冷风借助通风廊道引入城市内部，改善城市</w:t>
      </w:r>
      <w:proofErr w:type="gramStart"/>
      <w:r>
        <w:rPr>
          <w:sz w:val="24"/>
          <w:szCs w:val="24"/>
        </w:rPr>
        <w:t>风环境</w:t>
      </w:r>
      <w:proofErr w:type="gramEnd"/>
      <w:r>
        <w:rPr>
          <w:sz w:val="24"/>
          <w:szCs w:val="24"/>
        </w:rPr>
        <w:t>和热环境，让城区居民也能享受到新鲜空气，减少热岛困扰。城市通风廊道形成后，有力</w:t>
      </w:r>
      <w:proofErr w:type="gramStart"/>
      <w:r>
        <w:rPr>
          <w:sz w:val="24"/>
          <w:szCs w:val="24"/>
        </w:rPr>
        <w:t>于加快</w:t>
      </w:r>
      <w:proofErr w:type="gramEnd"/>
      <w:r>
        <w:rPr>
          <w:sz w:val="24"/>
          <w:szCs w:val="24"/>
        </w:rPr>
        <w:t>空气流动，比如合肥地区夏季主导的东南风、冬季主导的东北风，通过廊道进入中心城区，形成</w:t>
      </w:r>
      <w:r>
        <w:rPr>
          <w:sz w:val="24"/>
          <w:szCs w:val="24"/>
        </w:rPr>
        <w:t>“</w:t>
      </w:r>
      <w:r>
        <w:rPr>
          <w:sz w:val="24"/>
          <w:szCs w:val="24"/>
        </w:rPr>
        <w:t>穿堂风</w:t>
      </w:r>
      <w:r>
        <w:rPr>
          <w:sz w:val="24"/>
          <w:szCs w:val="24"/>
        </w:rPr>
        <w:t>”</w:t>
      </w:r>
      <w:r>
        <w:rPr>
          <w:sz w:val="24"/>
          <w:szCs w:val="24"/>
        </w:rPr>
        <w:t>，对驱散城区雾</w:t>
      </w:r>
      <w:proofErr w:type="gramStart"/>
      <w:r>
        <w:rPr>
          <w:sz w:val="24"/>
          <w:szCs w:val="24"/>
        </w:rPr>
        <w:t>霾</w:t>
      </w:r>
      <w:proofErr w:type="gramEnd"/>
      <w:r>
        <w:rPr>
          <w:sz w:val="24"/>
          <w:szCs w:val="24"/>
        </w:rPr>
        <w:t>和污染物、吹走热量等都具有积极意义。建立</w:t>
      </w:r>
      <w:proofErr w:type="gramStart"/>
      <w:r>
        <w:rPr>
          <w:sz w:val="24"/>
          <w:szCs w:val="24"/>
        </w:rPr>
        <w:t>廊道管</w:t>
      </w:r>
      <w:proofErr w:type="gramEnd"/>
      <w:r>
        <w:rPr>
          <w:sz w:val="24"/>
          <w:szCs w:val="24"/>
        </w:rPr>
        <w:t>控指标体系，对通风廊道的布局策略、廊道内的用地类型、开发强度、建筑高度、建筑密度和开放度等进行规定和要求，并纳入新一轮城市总体规划中，在城市建设和管理等方面积极运用。</w:t>
      </w:r>
    </w:p>
    <w:p w14:paraId="2642F620" w14:textId="0F3D2BB0" w:rsidR="00514863" w:rsidRDefault="00514863" w:rsidP="00514863">
      <w:pPr>
        <w:spacing w:line="360" w:lineRule="auto"/>
        <w:ind w:firstLineChars="200" w:firstLine="480"/>
        <w:rPr>
          <w:sz w:val="24"/>
          <w:szCs w:val="24"/>
        </w:rPr>
      </w:pPr>
      <w:r>
        <w:rPr>
          <w:sz w:val="24"/>
          <w:szCs w:val="24"/>
        </w:rPr>
        <w:t>对涉及通风廊道区域进行分区管控，位于廊道内的公园绿地、防护绿地属于生态管控区，保证绿地率</w:t>
      </w:r>
      <w:r>
        <w:rPr>
          <w:sz w:val="24"/>
          <w:szCs w:val="24"/>
        </w:rPr>
        <w:t>≥75%</w:t>
      </w:r>
      <w:r>
        <w:rPr>
          <w:sz w:val="24"/>
          <w:szCs w:val="24"/>
        </w:rPr>
        <w:t>，防护绿地绿地率</w:t>
      </w:r>
      <w:r>
        <w:rPr>
          <w:sz w:val="24"/>
          <w:szCs w:val="24"/>
        </w:rPr>
        <w:t>≥95%</w:t>
      </w:r>
      <w:r>
        <w:rPr>
          <w:sz w:val="24"/>
          <w:szCs w:val="24"/>
        </w:rPr>
        <w:t>，各类管理及服务建筑物的高度应不大于</w:t>
      </w:r>
      <w:r>
        <w:rPr>
          <w:sz w:val="24"/>
          <w:szCs w:val="24"/>
        </w:rPr>
        <w:t>10m</w:t>
      </w:r>
      <w:r>
        <w:rPr>
          <w:sz w:val="24"/>
          <w:szCs w:val="24"/>
        </w:rPr>
        <w:t>，内部零星分布的建筑高度不超过</w:t>
      </w:r>
      <w:r>
        <w:rPr>
          <w:sz w:val="24"/>
          <w:szCs w:val="24"/>
        </w:rPr>
        <w:t>9m</w:t>
      </w:r>
      <w:r>
        <w:rPr>
          <w:sz w:val="24"/>
          <w:szCs w:val="24"/>
        </w:rPr>
        <w:t>，建筑密度不超过</w:t>
      </w:r>
      <w:r>
        <w:rPr>
          <w:sz w:val="24"/>
          <w:szCs w:val="24"/>
        </w:rPr>
        <w:t>20%</w:t>
      </w:r>
      <w:r>
        <w:rPr>
          <w:sz w:val="24"/>
          <w:szCs w:val="24"/>
        </w:rPr>
        <w:t>；位于通风廊道主导风向上游的产业用地区域属于污染产业控制区，严控污染产业进入，降低大气污染的风险，在风道所经区域禁止布置有热污染和严重空气污染影响的工业用地，严禁在污染产业控制区内布置《产业结构调整指导目录（</w:t>
      </w:r>
      <w:r>
        <w:rPr>
          <w:sz w:val="24"/>
          <w:szCs w:val="24"/>
        </w:rPr>
        <w:t>2019</w:t>
      </w:r>
      <w:r>
        <w:rPr>
          <w:sz w:val="24"/>
          <w:szCs w:val="24"/>
        </w:rPr>
        <w:t>年本）》中划定的限制类和淘汰类企业；位于通风廊道内未建的重点控制区域，采取</w:t>
      </w:r>
      <w:r>
        <w:rPr>
          <w:sz w:val="24"/>
          <w:szCs w:val="24"/>
        </w:rPr>
        <w:t>“</w:t>
      </w:r>
      <w:r>
        <w:rPr>
          <w:sz w:val="24"/>
          <w:szCs w:val="24"/>
        </w:rPr>
        <w:t>共性指标体系</w:t>
      </w:r>
      <w:r>
        <w:rPr>
          <w:sz w:val="24"/>
          <w:szCs w:val="24"/>
        </w:rPr>
        <w:t>+</w:t>
      </w:r>
      <w:r>
        <w:rPr>
          <w:sz w:val="24"/>
          <w:szCs w:val="24"/>
        </w:rPr>
        <w:t>分类指引（居住、商业、工业）</w:t>
      </w:r>
      <w:r>
        <w:rPr>
          <w:sz w:val="24"/>
          <w:szCs w:val="24"/>
        </w:rPr>
        <w:t>”</w:t>
      </w:r>
      <w:r>
        <w:rPr>
          <w:sz w:val="24"/>
          <w:szCs w:val="24"/>
        </w:rPr>
        <w:t>的模式，将指标通过控制性详细规划及建筑设计进行落实，切实指导廊道内未建区的规划建设；位于廊道内的已建建设用地管控区进行通风设计引导，可通过</w:t>
      </w:r>
      <w:r>
        <w:rPr>
          <w:sz w:val="24"/>
          <w:szCs w:val="24"/>
        </w:rPr>
        <w:t>“</w:t>
      </w:r>
      <w:r>
        <w:rPr>
          <w:sz w:val="24"/>
          <w:szCs w:val="24"/>
        </w:rPr>
        <w:t>拆改降</w:t>
      </w:r>
      <w:r>
        <w:rPr>
          <w:sz w:val="24"/>
          <w:szCs w:val="24"/>
        </w:rPr>
        <w:t>”</w:t>
      </w:r>
      <w:r>
        <w:rPr>
          <w:sz w:val="24"/>
          <w:szCs w:val="24"/>
        </w:rPr>
        <w:t>的方式，结合旧城更新改造计划，逐步打通通风廊道，可改造度较低的区域进行</w:t>
      </w:r>
      <w:proofErr w:type="gramStart"/>
      <w:r>
        <w:rPr>
          <w:sz w:val="24"/>
          <w:szCs w:val="24"/>
        </w:rPr>
        <w:t>抽疏复绿</w:t>
      </w:r>
      <w:proofErr w:type="gramEnd"/>
      <w:r>
        <w:rPr>
          <w:sz w:val="24"/>
          <w:szCs w:val="24"/>
        </w:rPr>
        <w:t>和屋顶绿化</w:t>
      </w:r>
      <w:proofErr w:type="gramStart"/>
      <w:r>
        <w:rPr>
          <w:sz w:val="24"/>
          <w:szCs w:val="24"/>
        </w:rPr>
        <w:t>适度增强</w:t>
      </w:r>
      <w:proofErr w:type="gramEnd"/>
      <w:r>
        <w:rPr>
          <w:sz w:val="24"/>
          <w:szCs w:val="24"/>
        </w:rPr>
        <w:t>通风能力；位于廊道外的城市建设区域，控制要求在满足《合肥市控制性详细规划通则》的前提下，可在共性指标的基础上适当降低，建议选取高宽比、建筑密度、建筑朝向、建筑布局模式四项，非刚性因地制宜管控。</w:t>
      </w:r>
    </w:p>
    <w:p w14:paraId="24DBA0A2" w14:textId="14A28665" w:rsidR="00514863" w:rsidRDefault="00514863" w:rsidP="005B05EB">
      <w:pPr>
        <w:spacing w:line="360" w:lineRule="auto"/>
        <w:ind w:firstLineChars="200" w:firstLine="480"/>
        <w:rPr>
          <w:sz w:val="24"/>
          <w:szCs w:val="24"/>
        </w:rPr>
      </w:pPr>
      <w:r>
        <w:rPr>
          <w:rFonts w:hint="eastAsia"/>
          <w:sz w:val="24"/>
          <w:szCs w:val="24"/>
        </w:rPr>
        <w:t>5.</w:t>
      </w:r>
      <w:r>
        <w:rPr>
          <w:sz w:val="24"/>
          <w:szCs w:val="24"/>
        </w:rPr>
        <w:t xml:space="preserve"> </w:t>
      </w:r>
      <w:proofErr w:type="gramStart"/>
      <w:r>
        <w:rPr>
          <w:rFonts w:hint="eastAsia"/>
          <w:sz w:val="24"/>
          <w:szCs w:val="24"/>
        </w:rPr>
        <w:t>构建“</w:t>
      </w:r>
      <w:proofErr w:type="gramEnd"/>
      <w:r>
        <w:rPr>
          <w:rFonts w:hint="eastAsia"/>
          <w:sz w:val="24"/>
          <w:szCs w:val="24"/>
        </w:rPr>
        <w:t>天地空”一体化大气污染管控系统</w:t>
      </w:r>
    </w:p>
    <w:p w14:paraId="41912AE1" w14:textId="77777777" w:rsidR="00514863" w:rsidRDefault="00514863" w:rsidP="00514863">
      <w:pPr>
        <w:spacing w:line="360" w:lineRule="auto"/>
        <w:ind w:firstLineChars="200" w:firstLine="480"/>
        <w:rPr>
          <w:sz w:val="24"/>
          <w:szCs w:val="24"/>
        </w:rPr>
      </w:pPr>
      <w:r>
        <w:rPr>
          <w:sz w:val="24"/>
          <w:szCs w:val="24"/>
        </w:rPr>
        <w:lastRenderedPageBreak/>
        <w:t>建设一体化大气污染管控平台。依托市生态环境大数据平台，构建</w:t>
      </w:r>
      <w:r>
        <w:rPr>
          <w:sz w:val="24"/>
          <w:szCs w:val="24"/>
        </w:rPr>
        <w:t>“</w:t>
      </w:r>
      <w:r>
        <w:rPr>
          <w:sz w:val="24"/>
          <w:szCs w:val="24"/>
        </w:rPr>
        <w:t>天地空</w:t>
      </w:r>
      <w:r>
        <w:rPr>
          <w:sz w:val="24"/>
          <w:szCs w:val="24"/>
        </w:rPr>
        <w:t>”</w:t>
      </w:r>
      <w:r>
        <w:rPr>
          <w:sz w:val="24"/>
          <w:szCs w:val="24"/>
        </w:rPr>
        <w:t>一体化大气污染管控平台，承接卫星遥感、公安天网、数字城管网络系统、大气标准监测站数据及</w:t>
      </w:r>
      <w:r>
        <w:rPr>
          <w:sz w:val="24"/>
          <w:szCs w:val="24"/>
        </w:rPr>
        <w:t>“</w:t>
      </w:r>
      <w:r>
        <w:rPr>
          <w:sz w:val="24"/>
          <w:szCs w:val="24"/>
        </w:rPr>
        <w:t>天地空</w:t>
      </w:r>
      <w:r>
        <w:rPr>
          <w:sz w:val="24"/>
          <w:szCs w:val="24"/>
        </w:rPr>
        <w:t>”</w:t>
      </w:r>
      <w:r>
        <w:rPr>
          <w:sz w:val="24"/>
          <w:szCs w:val="24"/>
        </w:rPr>
        <w:t>一体化大气污染管控系统包含的其它项目数据。基于实时监测、监控数据的综合分析，建设并完善实时监控、数据综合分析等业务应用系统，建设统一的数据分析</w:t>
      </w:r>
      <w:proofErr w:type="gramStart"/>
      <w:r>
        <w:rPr>
          <w:sz w:val="24"/>
          <w:szCs w:val="24"/>
        </w:rPr>
        <w:t>研</w:t>
      </w:r>
      <w:proofErr w:type="gramEnd"/>
      <w:r>
        <w:rPr>
          <w:sz w:val="24"/>
          <w:szCs w:val="24"/>
        </w:rPr>
        <w:t>判与目标管理平台，明确重点控制区域及重点控制污染源，实现空气质量综合分析</w:t>
      </w:r>
      <w:proofErr w:type="gramStart"/>
      <w:r>
        <w:rPr>
          <w:sz w:val="24"/>
          <w:szCs w:val="24"/>
        </w:rPr>
        <w:t>研</w:t>
      </w:r>
      <w:proofErr w:type="gramEnd"/>
      <w:r>
        <w:rPr>
          <w:sz w:val="24"/>
          <w:szCs w:val="24"/>
        </w:rPr>
        <w:t>判及展示。</w:t>
      </w:r>
      <w:r>
        <w:rPr>
          <w:sz w:val="24"/>
          <w:szCs w:val="24"/>
        </w:rPr>
        <w:t>2021</w:t>
      </w:r>
      <w:r>
        <w:rPr>
          <w:sz w:val="24"/>
          <w:szCs w:val="24"/>
        </w:rPr>
        <w:t>年</w:t>
      </w:r>
      <w:r>
        <w:rPr>
          <w:sz w:val="24"/>
          <w:szCs w:val="24"/>
        </w:rPr>
        <w:t>12</w:t>
      </w:r>
      <w:r>
        <w:rPr>
          <w:sz w:val="24"/>
          <w:szCs w:val="24"/>
        </w:rPr>
        <w:t>月底前完成。</w:t>
      </w:r>
    </w:p>
    <w:p w14:paraId="7926C723" w14:textId="362CB8A5" w:rsidR="00514863" w:rsidRDefault="00514863" w:rsidP="00514863">
      <w:pPr>
        <w:spacing w:line="360" w:lineRule="auto"/>
        <w:ind w:firstLineChars="200" w:firstLine="480"/>
        <w:rPr>
          <w:sz w:val="24"/>
          <w:szCs w:val="24"/>
        </w:rPr>
      </w:pPr>
      <w:r>
        <w:rPr>
          <w:sz w:val="24"/>
          <w:szCs w:val="24"/>
        </w:rPr>
        <w:t>建立一体化大气污染监测体系。</w:t>
      </w:r>
      <w:r>
        <w:rPr>
          <w:sz w:val="24"/>
          <w:szCs w:val="24"/>
        </w:rPr>
        <w:t>2021</w:t>
      </w:r>
      <w:r>
        <w:rPr>
          <w:sz w:val="24"/>
          <w:szCs w:val="24"/>
        </w:rPr>
        <w:t>年</w:t>
      </w:r>
      <w:r>
        <w:rPr>
          <w:sz w:val="24"/>
          <w:szCs w:val="24"/>
        </w:rPr>
        <w:t>6</w:t>
      </w:r>
      <w:r>
        <w:rPr>
          <w:sz w:val="24"/>
          <w:szCs w:val="24"/>
        </w:rPr>
        <w:t>月底前完成</w:t>
      </w:r>
      <w:r w:rsidR="003828F1">
        <w:rPr>
          <w:rFonts w:hint="eastAsia"/>
          <w:sz w:val="24"/>
          <w:szCs w:val="24"/>
        </w:rPr>
        <w:t>不低于</w:t>
      </w:r>
      <w:r w:rsidR="003828F1">
        <w:rPr>
          <w:rFonts w:hint="eastAsia"/>
          <w:sz w:val="24"/>
          <w:szCs w:val="24"/>
        </w:rPr>
        <w:t>263</w:t>
      </w:r>
      <w:r>
        <w:rPr>
          <w:sz w:val="24"/>
          <w:szCs w:val="24"/>
        </w:rPr>
        <w:t>个远程视频监控运行，重点监控秸秆焚烧情况；</w:t>
      </w:r>
      <w:r>
        <w:rPr>
          <w:sz w:val="24"/>
          <w:szCs w:val="24"/>
        </w:rPr>
        <w:t>2019</w:t>
      </w:r>
      <w:r>
        <w:rPr>
          <w:sz w:val="24"/>
          <w:szCs w:val="24"/>
        </w:rPr>
        <w:t>年</w:t>
      </w:r>
      <w:r>
        <w:rPr>
          <w:sz w:val="24"/>
          <w:szCs w:val="24"/>
        </w:rPr>
        <w:t>12</w:t>
      </w:r>
      <w:r>
        <w:rPr>
          <w:sz w:val="24"/>
          <w:szCs w:val="24"/>
        </w:rPr>
        <w:t>月底前在重点监控企业试点建设企业门禁大货车监控系统；推进重点挥发性有机物企业自行建设挥发性有机物在线监控并联网，</w:t>
      </w:r>
      <w:r>
        <w:rPr>
          <w:sz w:val="24"/>
          <w:szCs w:val="24"/>
        </w:rPr>
        <w:t>2020</w:t>
      </w:r>
      <w:r>
        <w:rPr>
          <w:sz w:val="24"/>
          <w:szCs w:val="24"/>
        </w:rPr>
        <w:t>年底前全部建成。购买卫星遥感数据解析服务，并利用激光雷达扫描和走航监测精准查找污染源。</w:t>
      </w:r>
    </w:p>
    <w:p w14:paraId="5FB27BE7" w14:textId="24A586A0" w:rsidR="00514863" w:rsidRDefault="00514863" w:rsidP="00514863">
      <w:pPr>
        <w:spacing w:line="360" w:lineRule="auto"/>
        <w:ind w:firstLineChars="200" w:firstLine="480"/>
        <w:rPr>
          <w:sz w:val="24"/>
          <w:szCs w:val="24"/>
        </w:rPr>
      </w:pPr>
      <w:r>
        <w:rPr>
          <w:sz w:val="24"/>
          <w:szCs w:val="24"/>
        </w:rPr>
        <w:t>建设大气小型标准监测站，完善乡镇（街道）、重点工业园区和港口码头大气监测体系，</w:t>
      </w:r>
      <w:r>
        <w:rPr>
          <w:sz w:val="24"/>
          <w:szCs w:val="24"/>
        </w:rPr>
        <w:t>2020</w:t>
      </w:r>
      <w:r>
        <w:rPr>
          <w:sz w:val="24"/>
          <w:szCs w:val="24"/>
        </w:rPr>
        <w:t>年</w:t>
      </w:r>
      <w:r>
        <w:rPr>
          <w:sz w:val="24"/>
          <w:szCs w:val="24"/>
        </w:rPr>
        <w:t>6</w:t>
      </w:r>
      <w:r>
        <w:rPr>
          <w:sz w:val="24"/>
          <w:szCs w:val="24"/>
        </w:rPr>
        <w:t>月底前完成全市所有乡镇（街道、园区）大气小型标准监测站建设并联网。持续推进大气微观站建设，在市区范围已有建设的基础上，进一步向各县（市）以及</w:t>
      </w:r>
      <w:proofErr w:type="gramStart"/>
      <w:r>
        <w:rPr>
          <w:sz w:val="24"/>
          <w:szCs w:val="24"/>
        </w:rPr>
        <w:t>安巢经</w:t>
      </w:r>
      <w:proofErr w:type="gramEnd"/>
      <w:r>
        <w:rPr>
          <w:sz w:val="24"/>
          <w:szCs w:val="24"/>
        </w:rPr>
        <w:t>开区拓展。</w:t>
      </w:r>
      <w:r>
        <w:rPr>
          <w:sz w:val="24"/>
          <w:szCs w:val="24"/>
        </w:rPr>
        <w:t>2020</w:t>
      </w:r>
      <w:r>
        <w:rPr>
          <w:sz w:val="24"/>
          <w:szCs w:val="24"/>
        </w:rPr>
        <w:t>年</w:t>
      </w:r>
      <w:r w:rsidR="000E4D26">
        <w:rPr>
          <w:rFonts w:hint="eastAsia"/>
          <w:sz w:val="24"/>
          <w:szCs w:val="24"/>
        </w:rPr>
        <w:t>12</w:t>
      </w:r>
      <w:r>
        <w:rPr>
          <w:sz w:val="24"/>
          <w:szCs w:val="24"/>
        </w:rPr>
        <w:t>月底前，各县（市）区、开发区重点区域完成大气微观监测站建设。</w:t>
      </w:r>
      <w:r>
        <w:rPr>
          <w:sz w:val="24"/>
          <w:szCs w:val="24"/>
        </w:rPr>
        <w:t>2020</w:t>
      </w:r>
      <w:r>
        <w:rPr>
          <w:sz w:val="24"/>
          <w:szCs w:val="24"/>
        </w:rPr>
        <w:t>年</w:t>
      </w:r>
      <w:r w:rsidR="000E4D26">
        <w:rPr>
          <w:rFonts w:hint="eastAsia"/>
          <w:sz w:val="24"/>
          <w:szCs w:val="24"/>
        </w:rPr>
        <w:t>12</w:t>
      </w:r>
      <w:r>
        <w:rPr>
          <w:sz w:val="24"/>
          <w:szCs w:val="24"/>
        </w:rPr>
        <w:t>月底前完成全市</w:t>
      </w:r>
      <w:r>
        <w:rPr>
          <w:sz w:val="24"/>
          <w:szCs w:val="24"/>
        </w:rPr>
        <w:t>7</w:t>
      </w:r>
      <w:r>
        <w:rPr>
          <w:sz w:val="24"/>
          <w:szCs w:val="24"/>
        </w:rPr>
        <w:t>个港口大气小型标准监测站建设并联网。</w:t>
      </w:r>
    </w:p>
    <w:p w14:paraId="5D48463A" w14:textId="77777777" w:rsidR="00514863" w:rsidRDefault="00514863" w:rsidP="00514863">
      <w:pPr>
        <w:spacing w:line="360" w:lineRule="auto"/>
        <w:ind w:firstLineChars="200" w:firstLine="480"/>
        <w:rPr>
          <w:sz w:val="24"/>
          <w:szCs w:val="24"/>
        </w:rPr>
      </w:pPr>
      <w:r>
        <w:rPr>
          <w:sz w:val="24"/>
          <w:szCs w:val="24"/>
        </w:rPr>
        <w:t>持续推进</w:t>
      </w:r>
      <w:r>
        <w:rPr>
          <w:sz w:val="24"/>
          <w:szCs w:val="24"/>
        </w:rPr>
        <w:t>5000</w:t>
      </w:r>
      <w:r>
        <w:rPr>
          <w:sz w:val="24"/>
          <w:szCs w:val="24"/>
        </w:rPr>
        <w:t>平米以上建筑工地安装在线监测和视频监控。已开工建设的</w:t>
      </w:r>
      <w:r>
        <w:rPr>
          <w:sz w:val="24"/>
          <w:szCs w:val="24"/>
        </w:rPr>
        <w:t>5000</w:t>
      </w:r>
      <w:r>
        <w:rPr>
          <w:sz w:val="24"/>
          <w:szCs w:val="24"/>
        </w:rPr>
        <w:t>平米以上建筑工地，</w:t>
      </w:r>
      <w:r>
        <w:rPr>
          <w:sz w:val="24"/>
          <w:szCs w:val="24"/>
        </w:rPr>
        <w:t>2019</w:t>
      </w:r>
      <w:r>
        <w:rPr>
          <w:sz w:val="24"/>
          <w:szCs w:val="24"/>
        </w:rPr>
        <w:t>年</w:t>
      </w:r>
      <w:r>
        <w:rPr>
          <w:sz w:val="24"/>
          <w:szCs w:val="24"/>
        </w:rPr>
        <w:t>12</w:t>
      </w:r>
      <w:r>
        <w:rPr>
          <w:sz w:val="24"/>
          <w:szCs w:val="24"/>
        </w:rPr>
        <w:t>月底前全部完成安装、联网，并建立考核办法。</w:t>
      </w:r>
    </w:p>
    <w:p w14:paraId="4BCF56EA" w14:textId="77777777" w:rsidR="00514863" w:rsidRDefault="00514863" w:rsidP="00514863">
      <w:pPr>
        <w:spacing w:line="360" w:lineRule="auto"/>
        <w:ind w:firstLineChars="200" w:firstLine="480"/>
        <w:rPr>
          <w:sz w:val="24"/>
          <w:szCs w:val="24"/>
        </w:rPr>
      </w:pPr>
      <w:r>
        <w:rPr>
          <w:sz w:val="24"/>
          <w:szCs w:val="24"/>
        </w:rPr>
        <w:t>建设合肥市</w:t>
      </w:r>
      <w:r>
        <w:rPr>
          <w:sz w:val="24"/>
          <w:szCs w:val="24"/>
        </w:rPr>
        <w:t>“</w:t>
      </w:r>
      <w:r>
        <w:rPr>
          <w:sz w:val="24"/>
          <w:szCs w:val="24"/>
        </w:rPr>
        <w:t>天地人车</w:t>
      </w:r>
      <w:r>
        <w:rPr>
          <w:sz w:val="24"/>
          <w:szCs w:val="24"/>
        </w:rPr>
        <w:t>”</w:t>
      </w:r>
      <w:r>
        <w:rPr>
          <w:sz w:val="24"/>
          <w:szCs w:val="24"/>
        </w:rPr>
        <w:t>一体化机动车排放监控系统平台（一期）。通过重型柴油车排放监测、非道路机械排放管理、机动车污染排放清单核算等构建</w:t>
      </w:r>
      <w:r>
        <w:rPr>
          <w:sz w:val="24"/>
          <w:szCs w:val="24"/>
        </w:rPr>
        <w:t>“</w:t>
      </w:r>
      <w:r>
        <w:rPr>
          <w:sz w:val="24"/>
          <w:szCs w:val="24"/>
        </w:rPr>
        <w:t>天地人车</w:t>
      </w:r>
      <w:r>
        <w:rPr>
          <w:sz w:val="24"/>
          <w:szCs w:val="24"/>
        </w:rPr>
        <w:t>”</w:t>
      </w:r>
      <w:r>
        <w:rPr>
          <w:sz w:val="24"/>
          <w:szCs w:val="24"/>
        </w:rPr>
        <w:t>一体化机动车排放监控系统及可视化平台，</w:t>
      </w:r>
      <w:proofErr w:type="gramStart"/>
      <w:r>
        <w:rPr>
          <w:sz w:val="24"/>
          <w:szCs w:val="24"/>
        </w:rPr>
        <w:t>构建全市</w:t>
      </w:r>
      <w:proofErr w:type="gramEnd"/>
      <w:r>
        <w:rPr>
          <w:sz w:val="24"/>
          <w:szCs w:val="24"/>
        </w:rPr>
        <w:t>统一的机动车排放监控平台指挥中心，</w:t>
      </w:r>
      <w:r>
        <w:rPr>
          <w:sz w:val="24"/>
          <w:szCs w:val="24"/>
        </w:rPr>
        <w:t>2020</w:t>
      </w:r>
      <w:r>
        <w:rPr>
          <w:sz w:val="24"/>
          <w:szCs w:val="24"/>
        </w:rPr>
        <w:t>年</w:t>
      </w:r>
      <w:r>
        <w:rPr>
          <w:sz w:val="24"/>
          <w:szCs w:val="24"/>
        </w:rPr>
        <w:t>12</w:t>
      </w:r>
      <w:r>
        <w:rPr>
          <w:sz w:val="24"/>
          <w:szCs w:val="24"/>
        </w:rPr>
        <w:t>月底前完成。</w:t>
      </w:r>
    </w:p>
    <w:p w14:paraId="6C4627B8" w14:textId="6CB461E3" w:rsidR="00514863" w:rsidRDefault="00514863" w:rsidP="00514863">
      <w:pPr>
        <w:spacing w:line="360" w:lineRule="auto"/>
        <w:ind w:firstLineChars="200" w:firstLine="480"/>
        <w:rPr>
          <w:sz w:val="24"/>
          <w:szCs w:val="24"/>
        </w:rPr>
      </w:pPr>
      <w:r>
        <w:rPr>
          <w:sz w:val="24"/>
          <w:szCs w:val="24"/>
        </w:rPr>
        <w:t>搭建机动车污染综合监测网络。按照国家标准，</w:t>
      </w:r>
      <w:r>
        <w:rPr>
          <w:sz w:val="24"/>
          <w:szCs w:val="24"/>
        </w:rPr>
        <w:t>2019</w:t>
      </w:r>
      <w:r>
        <w:rPr>
          <w:sz w:val="24"/>
          <w:szCs w:val="24"/>
        </w:rPr>
        <w:t>年</w:t>
      </w:r>
      <w:r>
        <w:rPr>
          <w:sz w:val="24"/>
          <w:szCs w:val="24"/>
        </w:rPr>
        <w:t>12</w:t>
      </w:r>
      <w:r>
        <w:rPr>
          <w:sz w:val="24"/>
          <w:szCs w:val="24"/>
        </w:rPr>
        <w:t>月底前</w:t>
      </w:r>
      <w:proofErr w:type="gramStart"/>
      <w:r>
        <w:rPr>
          <w:sz w:val="24"/>
          <w:szCs w:val="24"/>
        </w:rPr>
        <w:t>完成环检远程</w:t>
      </w:r>
      <w:proofErr w:type="gramEnd"/>
      <w:r>
        <w:rPr>
          <w:sz w:val="24"/>
          <w:szCs w:val="24"/>
        </w:rPr>
        <w:t>监控提标升级及设备软件改造任务，将机动车排气污染监控平台和机动车遥感监测平台整合，实现国家、省、市三级联网，强化机动车排放大数据的互联互通和共享共管。增建机动车遥感监测点，对路面行驶的车辆实时监测，超标车辆数据经核准后，由公安交警部门进行处罚，同时责令车辆限期整改。</w:t>
      </w:r>
      <w:r>
        <w:rPr>
          <w:sz w:val="24"/>
          <w:szCs w:val="24"/>
        </w:rPr>
        <w:t>2019</w:t>
      </w:r>
      <w:r>
        <w:rPr>
          <w:sz w:val="24"/>
          <w:szCs w:val="24"/>
        </w:rPr>
        <w:t>年完成</w:t>
      </w:r>
      <w:r>
        <w:rPr>
          <w:sz w:val="24"/>
          <w:szCs w:val="24"/>
        </w:rPr>
        <w:t>7</w:t>
      </w:r>
      <w:r>
        <w:rPr>
          <w:sz w:val="24"/>
          <w:szCs w:val="24"/>
        </w:rPr>
        <w:t>套固定遥感监测设备建设，</w:t>
      </w:r>
      <w:r>
        <w:rPr>
          <w:sz w:val="24"/>
          <w:szCs w:val="24"/>
        </w:rPr>
        <w:t>2020</w:t>
      </w:r>
      <w:r>
        <w:rPr>
          <w:sz w:val="24"/>
          <w:szCs w:val="24"/>
        </w:rPr>
        <w:t>年完成</w:t>
      </w:r>
      <w:r>
        <w:rPr>
          <w:sz w:val="24"/>
          <w:szCs w:val="24"/>
        </w:rPr>
        <w:t>3</w:t>
      </w:r>
      <w:r>
        <w:rPr>
          <w:sz w:val="24"/>
          <w:szCs w:val="24"/>
        </w:rPr>
        <w:t>套固定遥感监测设备建设。配备购买林格曼检测仪。</w:t>
      </w:r>
    </w:p>
    <w:p w14:paraId="5A6EC071" w14:textId="77777777" w:rsidR="00514863" w:rsidRDefault="00514863" w:rsidP="00514863">
      <w:pPr>
        <w:spacing w:line="360" w:lineRule="auto"/>
        <w:ind w:firstLineChars="200" w:firstLine="480"/>
        <w:rPr>
          <w:sz w:val="24"/>
          <w:szCs w:val="24"/>
        </w:rPr>
      </w:pPr>
      <w:r>
        <w:rPr>
          <w:sz w:val="24"/>
          <w:szCs w:val="24"/>
        </w:rPr>
        <w:lastRenderedPageBreak/>
        <w:t>委托第三方检测机构依托</w:t>
      </w:r>
      <w:proofErr w:type="gramStart"/>
      <w:r>
        <w:rPr>
          <w:sz w:val="24"/>
          <w:szCs w:val="24"/>
        </w:rPr>
        <w:t>治超点等</w:t>
      </w:r>
      <w:proofErr w:type="gramEnd"/>
      <w:r>
        <w:rPr>
          <w:sz w:val="24"/>
          <w:szCs w:val="24"/>
        </w:rPr>
        <w:t>指定点</w:t>
      </w:r>
      <w:proofErr w:type="gramStart"/>
      <w:r>
        <w:rPr>
          <w:sz w:val="24"/>
          <w:szCs w:val="24"/>
        </w:rPr>
        <w:t>位实施</w:t>
      </w:r>
      <w:proofErr w:type="gramEnd"/>
      <w:r>
        <w:rPr>
          <w:sz w:val="24"/>
          <w:szCs w:val="24"/>
        </w:rPr>
        <w:t>中重型柴油车超标排放路检路查，监测数据实时上传，由公安交警部门现场处罚。</w:t>
      </w:r>
    </w:p>
    <w:p w14:paraId="3524CE30" w14:textId="65D99FF7" w:rsidR="00514863" w:rsidRDefault="00514863" w:rsidP="00514863">
      <w:pPr>
        <w:spacing w:line="360" w:lineRule="auto"/>
        <w:ind w:firstLineChars="200" w:firstLine="480"/>
        <w:rPr>
          <w:sz w:val="24"/>
          <w:szCs w:val="24"/>
        </w:rPr>
      </w:pPr>
      <w:r>
        <w:rPr>
          <w:sz w:val="24"/>
          <w:szCs w:val="24"/>
        </w:rPr>
        <w:t>2020</w:t>
      </w:r>
      <w:r>
        <w:rPr>
          <w:sz w:val="24"/>
          <w:szCs w:val="24"/>
        </w:rPr>
        <w:t>年</w:t>
      </w:r>
      <w:r>
        <w:rPr>
          <w:sz w:val="24"/>
          <w:szCs w:val="24"/>
        </w:rPr>
        <w:t>12</w:t>
      </w:r>
      <w:r>
        <w:rPr>
          <w:sz w:val="24"/>
          <w:szCs w:val="24"/>
        </w:rPr>
        <w:t>月底前</w:t>
      </w:r>
      <w:r>
        <w:rPr>
          <w:rFonts w:hint="eastAsia"/>
          <w:sz w:val="24"/>
          <w:szCs w:val="24"/>
        </w:rPr>
        <w:t>共完成遥感监测点位</w:t>
      </w:r>
      <w:r>
        <w:rPr>
          <w:rFonts w:hint="eastAsia"/>
          <w:sz w:val="24"/>
          <w:szCs w:val="24"/>
        </w:rPr>
        <w:t>15</w:t>
      </w:r>
      <w:r>
        <w:rPr>
          <w:rFonts w:hint="eastAsia"/>
          <w:sz w:val="24"/>
          <w:szCs w:val="24"/>
        </w:rPr>
        <w:t>个，</w:t>
      </w:r>
      <w:r>
        <w:rPr>
          <w:sz w:val="24"/>
          <w:szCs w:val="24"/>
        </w:rPr>
        <w:t>OBD</w:t>
      </w:r>
      <w:r>
        <w:rPr>
          <w:sz w:val="24"/>
          <w:szCs w:val="24"/>
        </w:rPr>
        <w:t>排放监测设备安装</w:t>
      </w:r>
      <w:r>
        <w:rPr>
          <w:sz w:val="24"/>
          <w:szCs w:val="24"/>
        </w:rPr>
        <w:t>500</w:t>
      </w:r>
      <w:r>
        <w:rPr>
          <w:sz w:val="24"/>
          <w:szCs w:val="24"/>
        </w:rPr>
        <w:t>套，</w:t>
      </w:r>
      <w:proofErr w:type="gramStart"/>
      <w:r>
        <w:rPr>
          <w:sz w:val="24"/>
          <w:szCs w:val="24"/>
        </w:rPr>
        <w:t>并接入</w:t>
      </w:r>
      <w:r>
        <w:rPr>
          <w:sz w:val="24"/>
          <w:szCs w:val="24"/>
        </w:rPr>
        <w:t>“</w:t>
      </w:r>
      <w:proofErr w:type="gramEnd"/>
      <w:r>
        <w:rPr>
          <w:sz w:val="24"/>
          <w:szCs w:val="24"/>
        </w:rPr>
        <w:t>天地人车</w:t>
      </w:r>
      <w:r>
        <w:rPr>
          <w:sz w:val="24"/>
          <w:szCs w:val="24"/>
        </w:rPr>
        <w:t>”</w:t>
      </w:r>
      <w:r>
        <w:rPr>
          <w:sz w:val="24"/>
          <w:szCs w:val="24"/>
        </w:rPr>
        <w:t>一体化机动车排放监控系统平台，实时监控车辆尾气排放。</w:t>
      </w:r>
    </w:p>
    <w:p w14:paraId="07BF0958" w14:textId="59759F13" w:rsidR="005B05EB" w:rsidRDefault="005B05EB" w:rsidP="005B05EB">
      <w:pPr>
        <w:spacing w:line="360" w:lineRule="auto"/>
        <w:ind w:firstLineChars="200" w:firstLine="480"/>
        <w:rPr>
          <w:sz w:val="24"/>
          <w:szCs w:val="24"/>
        </w:rPr>
      </w:pPr>
    </w:p>
    <w:p w14:paraId="28849A00" w14:textId="4A79F79F" w:rsidR="00644538" w:rsidRDefault="00E83E8E" w:rsidP="00644538">
      <w:pPr>
        <w:adjustRightInd w:val="0"/>
        <w:snapToGrid w:val="0"/>
        <w:spacing w:line="600" w:lineRule="exact"/>
        <w:outlineLvl w:val="0"/>
        <w:rPr>
          <w:rFonts w:asciiTheme="majorEastAsia" w:eastAsiaTheme="majorEastAsia" w:hAnsiTheme="majorEastAsia"/>
          <w:b/>
          <w:sz w:val="32"/>
          <w:szCs w:val="32"/>
        </w:rPr>
      </w:pPr>
      <w:bookmarkStart w:id="22" w:name="_Toc36477987"/>
      <w:r>
        <w:rPr>
          <w:rFonts w:asciiTheme="majorEastAsia" w:eastAsiaTheme="majorEastAsia" w:hAnsiTheme="majorEastAsia" w:hint="eastAsia"/>
          <w:b/>
          <w:sz w:val="32"/>
          <w:szCs w:val="32"/>
        </w:rPr>
        <w:t>六</w:t>
      </w:r>
      <w:r w:rsidR="00644538">
        <w:rPr>
          <w:rFonts w:asciiTheme="majorEastAsia" w:eastAsiaTheme="majorEastAsia" w:hAnsiTheme="majorEastAsia" w:hint="eastAsia"/>
          <w:b/>
          <w:sz w:val="32"/>
          <w:szCs w:val="32"/>
        </w:rPr>
        <w:t>、保障措施</w:t>
      </w:r>
      <w:bookmarkEnd w:id="22"/>
    </w:p>
    <w:p w14:paraId="0214ADF2" w14:textId="77777777" w:rsidR="00644538" w:rsidRDefault="00644538" w:rsidP="00644538">
      <w:pPr>
        <w:spacing w:line="360" w:lineRule="auto"/>
        <w:ind w:firstLineChars="200" w:firstLine="480"/>
        <w:rPr>
          <w:sz w:val="24"/>
          <w:szCs w:val="24"/>
        </w:rPr>
      </w:pPr>
    </w:p>
    <w:p w14:paraId="2F54D8D2" w14:textId="63A210FC" w:rsidR="00644538" w:rsidRPr="008C6612" w:rsidRDefault="00644538"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3" w:name="_Toc36477988"/>
      <w:r w:rsidRPr="008C6612">
        <w:rPr>
          <w:rFonts w:ascii="宋体" w:hAnsi="宋体" w:hint="eastAsia"/>
          <w:bCs w:val="0"/>
          <w:sz w:val="24"/>
          <w:szCs w:val="24"/>
        </w:rPr>
        <w:t>（一）组织保障</w:t>
      </w:r>
      <w:bookmarkEnd w:id="23"/>
    </w:p>
    <w:p w14:paraId="650EC81A" w14:textId="77777777" w:rsidR="00644538" w:rsidRPr="00EC41CA" w:rsidRDefault="00644538" w:rsidP="00644538">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Pr>
          <w:rFonts w:asciiTheme="majorEastAsia" w:eastAsiaTheme="majorEastAsia" w:hAnsiTheme="majorEastAsia"/>
          <w:bCs/>
          <w:sz w:val="24"/>
          <w:szCs w:val="24"/>
        </w:rPr>
        <w:t>）</w:t>
      </w:r>
      <w:r w:rsidRPr="00EC41CA">
        <w:rPr>
          <w:rFonts w:asciiTheme="majorEastAsia" w:eastAsiaTheme="majorEastAsia" w:hAnsiTheme="majorEastAsia" w:hint="eastAsia"/>
          <w:bCs/>
          <w:sz w:val="24"/>
          <w:szCs w:val="24"/>
        </w:rPr>
        <w:t xml:space="preserve">加强组织领导 </w:t>
      </w:r>
    </w:p>
    <w:p w14:paraId="4C4390FB" w14:textId="4359C4D1" w:rsidR="00EC3A16" w:rsidRDefault="00EC3A16" w:rsidP="00EC3A16">
      <w:pPr>
        <w:pStyle w:val="BodyTextIndent"/>
        <w:spacing w:line="360" w:lineRule="auto"/>
        <w:ind w:firstLineChars="200" w:firstLine="480"/>
        <w:rPr>
          <w:rFonts w:asciiTheme="majorEastAsia" w:eastAsiaTheme="majorEastAsia" w:hAnsiTheme="majorEastAsia"/>
          <w:bCs/>
          <w:sz w:val="24"/>
          <w:szCs w:val="24"/>
        </w:rPr>
      </w:pPr>
      <w:r w:rsidRPr="00EC3A16">
        <w:rPr>
          <w:rFonts w:asciiTheme="majorEastAsia" w:eastAsiaTheme="majorEastAsia" w:hAnsiTheme="majorEastAsia" w:hint="eastAsia"/>
          <w:bCs/>
          <w:sz w:val="24"/>
          <w:szCs w:val="24"/>
        </w:rPr>
        <w:t>市人民政府作为空气质量达标规划实施的责任主体，切实加强对本规划实施工作的组织领导，采取有效措施推进各项任务落实，确保目标的实现。市空气质量达标指挥部办公室持续强化监督、督办，按照规划要求将规划目标和各项任务分解落实到各责任单位，制定年度工作计划，动态更新重点工程项目，明确工作任务和部门职责分工，确保任务到位、项目到位、资金到位、责任到位。</w:t>
      </w:r>
    </w:p>
    <w:p w14:paraId="284FE6FA" w14:textId="08DB3A60" w:rsidR="00EC3A16" w:rsidRPr="00EC3A16" w:rsidRDefault="000B4BA5"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EC3A16">
        <w:rPr>
          <w:rFonts w:asciiTheme="majorEastAsia" w:eastAsiaTheme="majorEastAsia" w:hAnsiTheme="majorEastAsia" w:hint="eastAsia"/>
          <w:bCs/>
          <w:sz w:val="24"/>
          <w:szCs w:val="24"/>
        </w:rPr>
        <w:t>明确责任分工</w:t>
      </w:r>
    </w:p>
    <w:p w14:paraId="1C5CCFE7"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达标规划实施的</w:t>
      </w:r>
      <w:proofErr w:type="gramStart"/>
      <w:r w:rsidRPr="00EC3A16">
        <w:rPr>
          <w:rFonts w:asciiTheme="majorEastAsia" w:eastAsiaTheme="majorEastAsia" w:hAnsiTheme="majorEastAsia" w:hint="eastAsia"/>
          <w:sz w:val="24"/>
          <w:szCs w:val="24"/>
        </w:rPr>
        <w:t>各任务</w:t>
      </w:r>
      <w:proofErr w:type="gramEnd"/>
      <w:r w:rsidRPr="00EC3A16">
        <w:rPr>
          <w:rFonts w:asciiTheme="majorEastAsia" w:eastAsiaTheme="majorEastAsia" w:hAnsiTheme="majorEastAsia" w:hint="eastAsia"/>
          <w:sz w:val="24"/>
          <w:szCs w:val="24"/>
        </w:rPr>
        <w:t>牵头单位实行“一把手”负总责制，按照职责分工制定措施开展相关工作，确保我市改善环境空气质量攻坚工作落到实处。市生态环境局负责统筹协调，制定考核评估方案，指导督促各县市（区）大气污染防治和重污染天气应对措施；</w:t>
      </w:r>
      <w:proofErr w:type="gramStart"/>
      <w:r w:rsidRPr="00EC3A16">
        <w:rPr>
          <w:rFonts w:asciiTheme="majorEastAsia" w:eastAsiaTheme="majorEastAsia" w:hAnsiTheme="majorEastAsia" w:hint="eastAsia"/>
          <w:sz w:val="24"/>
          <w:szCs w:val="24"/>
        </w:rPr>
        <w:t>市发改委</w:t>
      </w:r>
      <w:proofErr w:type="gramEnd"/>
      <w:r w:rsidRPr="00EC3A16">
        <w:rPr>
          <w:rFonts w:asciiTheme="majorEastAsia" w:eastAsiaTheme="majorEastAsia" w:hAnsiTheme="majorEastAsia" w:hint="eastAsia"/>
          <w:sz w:val="24"/>
          <w:szCs w:val="24"/>
        </w:rPr>
        <w:t>负责推进产业结构与能源结构优化调整，指导督促各县市（区）严格控制煤炭消费总量；市经信局负责根据国家和</w:t>
      </w:r>
      <w:proofErr w:type="gramStart"/>
      <w:r w:rsidRPr="00EC3A16">
        <w:rPr>
          <w:rFonts w:asciiTheme="majorEastAsia" w:eastAsiaTheme="majorEastAsia" w:hAnsiTheme="majorEastAsia" w:hint="eastAsia"/>
          <w:sz w:val="24"/>
          <w:szCs w:val="24"/>
        </w:rPr>
        <w:t>省级产业</w:t>
      </w:r>
      <w:proofErr w:type="gramEnd"/>
      <w:r w:rsidRPr="00EC3A16">
        <w:rPr>
          <w:rFonts w:asciiTheme="majorEastAsia" w:eastAsiaTheme="majorEastAsia" w:hAnsiTheme="majorEastAsia" w:hint="eastAsia"/>
          <w:sz w:val="24"/>
          <w:szCs w:val="24"/>
        </w:rPr>
        <w:t>政策要求牵头推进淘汰落后产能工作；市公安交通管理部门负责对机动车、船舶大气污染防治的监督管理，依法查处排放检验（包括定期排放检验和监督抽测）不合格的机动车上路行驶违法行为；市财政局负责审核环保、节能等专项资金，按规定纳入财政预算；市城乡建设局、交通局、重点局、林园局、城管局等部门负责职能范围内扬尘污染控制及监管。</w:t>
      </w:r>
    </w:p>
    <w:p w14:paraId="2FA0848B"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各县市（区）政府对本区域环境空气质量负责，依职责组织落实大气污染防治工作，按照规划确定的各项任务、要求和目标，组织制订具体实施方案，细化分解各项工作任务，责任到人。</w:t>
      </w:r>
    </w:p>
    <w:p w14:paraId="3C09A81B"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4" w:name="_Toc36477989"/>
      <w:r w:rsidRPr="008C6612">
        <w:rPr>
          <w:rFonts w:ascii="宋体" w:hAnsi="宋体" w:hint="eastAsia"/>
          <w:bCs w:val="0"/>
          <w:sz w:val="24"/>
          <w:szCs w:val="24"/>
        </w:rPr>
        <w:lastRenderedPageBreak/>
        <w:t>（二）制度保障</w:t>
      </w:r>
      <w:bookmarkEnd w:id="24"/>
    </w:p>
    <w:p w14:paraId="5982E4F4" w14:textId="2E7A2E39" w:rsidR="00EC3A16" w:rsidRPr="000B4BA5" w:rsidRDefault="000B4BA5" w:rsidP="000B4BA5">
      <w:pPr>
        <w:pStyle w:val="BodyTextIndent"/>
        <w:spacing w:line="360" w:lineRule="auto"/>
        <w:ind w:firstLineChars="200" w:firstLine="480"/>
        <w:rPr>
          <w:rFonts w:asciiTheme="majorEastAsia" w:eastAsiaTheme="majorEastAsia" w:hAnsiTheme="majorEastAsia"/>
          <w:bCs/>
          <w:sz w:val="24"/>
          <w:szCs w:val="24"/>
        </w:rPr>
      </w:pPr>
      <w:r w:rsidRPr="000B4BA5">
        <w:rPr>
          <w:rFonts w:asciiTheme="majorEastAsia" w:eastAsiaTheme="majorEastAsia" w:hAnsiTheme="majorEastAsia" w:hint="eastAsia"/>
          <w:bCs/>
          <w:sz w:val="24"/>
          <w:szCs w:val="24"/>
        </w:rPr>
        <w:t>（1）</w:t>
      </w:r>
      <w:r w:rsidR="00EC3A16" w:rsidRPr="000B4BA5">
        <w:rPr>
          <w:rFonts w:asciiTheme="majorEastAsia" w:eastAsiaTheme="majorEastAsia" w:hAnsiTheme="majorEastAsia" w:hint="eastAsia"/>
          <w:bCs/>
          <w:sz w:val="24"/>
          <w:szCs w:val="24"/>
        </w:rPr>
        <w:t>建立部门协作机制</w:t>
      </w:r>
    </w:p>
    <w:p w14:paraId="0D9659FB"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建立规划实施的统筹、协调及沟通机制，加强各部门分工合作、协调联动，形成纵向到底、横向到边的协同治理工作格局；建立完善网格长制度，压实各方责任，层层抓落实；各相关部门共同组织研究解决推进达标规划实施过程中遇到的重大问题。</w:t>
      </w:r>
    </w:p>
    <w:p w14:paraId="5C06B6E4" w14:textId="55E18D2D"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0B4BA5">
        <w:rPr>
          <w:rFonts w:asciiTheme="majorEastAsia" w:eastAsiaTheme="majorEastAsia" w:hAnsiTheme="majorEastAsia" w:hint="eastAsia"/>
          <w:bCs/>
          <w:sz w:val="24"/>
          <w:szCs w:val="24"/>
        </w:rPr>
        <w:t>完善预警应急体系</w:t>
      </w:r>
    </w:p>
    <w:p w14:paraId="08A33853"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市生态环境局应加强环境空气质量、空气污染气象条件的监测预报和重污染天气预警应对工作，依据重污染天气的预警等级，迅速启动应急预案。各级各部门应将重污染天气应对及各应急强化措施纳入突发事件应急管理体系，按年度修订大气污染源减排清单，完善大气重污染天气应急预案，以优先控制重污染行业</w:t>
      </w:r>
      <w:proofErr w:type="gramStart"/>
      <w:r w:rsidRPr="00EC3A16">
        <w:rPr>
          <w:rFonts w:asciiTheme="majorEastAsia" w:eastAsiaTheme="majorEastAsia" w:hAnsiTheme="majorEastAsia" w:hint="eastAsia"/>
          <w:sz w:val="24"/>
          <w:szCs w:val="24"/>
        </w:rPr>
        <w:t>主要涉气排污</w:t>
      </w:r>
      <w:proofErr w:type="gramEnd"/>
      <w:r w:rsidRPr="00EC3A16">
        <w:rPr>
          <w:rFonts w:asciiTheme="majorEastAsia" w:eastAsiaTheme="majorEastAsia" w:hAnsiTheme="majorEastAsia" w:hint="eastAsia"/>
          <w:sz w:val="24"/>
          <w:szCs w:val="24"/>
        </w:rPr>
        <w:t>工序为主，分类施策、精准减排，强化应急保障措施落实。</w:t>
      </w:r>
    </w:p>
    <w:p w14:paraId="78B4866A" w14:textId="25340573"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（3）</w:t>
      </w:r>
      <w:r w:rsidR="00EC3A16" w:rsidRPr="000B4BA5">
        <w:rPr>
          <w:rFonts w:asciiTheme="majorEastAsia" w:eastAsiaTheme="majorEastAsia" w:hAnsiTheme="majorEastAsia" w:hint="eastAsia"/>
          <w:bCs/>
          <w:sz w:val="24"/>
          <w:szCs w:val="24"/>
        </w:rPr>
        <w:t>严格考核评估制度</w:t>
      </w:r>
    </w:p>
    <w:p w14:paraId="40958E8A"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建立达标规划年度分析、中期评估、终期考核</w:t>
      </w:r>
      <w:r w:rsidRPr="005E1BA8">
        <w:rPr>
          <w:rFonts w:asciiTheme="majorEastAsia" w:eastAsiaTheme="majorEastAsia" w:hAnsiTheme="majorEastAsia" w:hint="eastAsia"/>
          <w:sz w:val="24"/>
          <w:szCs w:val="24"/>
        </w:rPr>
        <w:t>评估</w:t>
      </w:r>
      <w:r w:rsidRPr="00EC3A16">
        <w:rPr>
          <w:rFonts w:asciiTheme="majorEastAsia" w:eastAsiaTheme="majorEastAsia" w:hAnsiTheme="majorEastAsia" w:hint="eastAsia"/>
          <w:sz w:val="24"/>
          <w:szCs w:val="24"/>
        </w:rPr>
        <w:t>机制，把达标规划目标、重点任务和重点工程实施情况纳入各部门领导班子和领导干部综合评价的重要依据；制定政府监管部门对大气污染防治工作开展不力、落实不到位的问责办法，对推进工作不力、没有完成阶段性任务的有关单位负责人实行约谈、问责，并向社会公开。</w:t>
      </w:r>
    </w:p>
    <w:p w14:paraId="448A0BB0"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市生态环境局每年对空气质量改善重点任务进展缓慢的县（市）区发预警通知函；对达不到目标任务的县（市）区，公开约谈当地政府主要负责人，对未能完成终期目标任务的县（市）区，严肃问</w:t>
      </w:r>
      <w:proofErr w:type="gramStart"/>
      <w:r w:rsidRPr="00EC3A16">
        <w:rPr>
          <w:rFonts w:asciiTheme="majorEastAsia" w:eastAsiaTheme="majorEastAsia" w:hAnsiTheme="majorEastAsia" w:hint="eastAsia"/>
          <w:sz w:val="24"/>
          <w:szCs w:val="24"/>
        </w:rPr>
        <w:t>责相关</w:t>
      </w:r>
      <w:proofErr w:type="gramEnd"/>
      <w:r w:rsidRPr="00EC3A16">
        <w:rPr>
          <w:rFonts w:asciiTheme="majorEastAsia" w:eastAsiaTheme="majorEastAsia" w:hAnsiTheme="majorEastAsia" w:hint="eastAsia"/>
          <w:sz w:val="24"/>
          <w:szCs w:val="24"/>
        </w:rPr>
        <w:t>责任人，并对其所涉大气污染物排放的建设项目实施环评、能评限批；将达标规划实施情况与财政转移支付</w:t>
      </w:r>
      <w:proofErr w:type="gramStart"/>
      <w:r w:rsidRPr="00EC3A16">
        <w:rPr>
          <w:rFonts w:asciiTheme="majorEastAsia" w:eastAsiaTheme="majorEastAsia" w:hAnsiTheme="majorEastAsia" w:hint="eastAsia"/>
          <w:sz w:val="24"/>
          <w:szCs w:val="24"/>
        </w:rPr>
        <w:t>金安排</w:t>
      </w:r>
      <w:proofErr w:type="gramEnd"/>
      <w:r w:rsidRPr="00EC3A16">
        <w:rPr>
          <w:rFonts w:asciiTheme="majorEastAsia" w:eastAsiaTheme="majorEastAsia" w:hAnsiTheme="majorEastAsia" w:hint="eastAsia"/>
          <w:sz w:val="24"/>
          <w:szCs w:val="24"/>
        </w:rPr>
        <w:t>挂钩，与各类评优创先挂钩，以严格考核倒</w:t>
      </w:r>
      <w:proofErr w:type="gramStart"/>
      <w:r w:rsidRPr="00EC3A16">
        <w:rPr>
          <w:rFonts w:asciiTheme="majorEastAsia" w:eastAsiaTheme="majorEastAsia" w:hAnsiTheme="majorEastAsia" w:hint="eastAsia"/>
          <w:sz w:val="24"/>
          <w:szCs w:val="24"/>
        </w:rPr>
        <w:t>逼规划</w:t>
      </w:r>
      <w:proofErr w:type="gramEnd"/>
      <w:r w:rsidRPr="00EC3A16">
        <w:rPr>
          <w:rFonts w:asciiTheme="majorEastAsia" w:eastAsiaTheme="majorEastAsia" w:hAnsiTheme="majorEastAsia" w:hint="eastAsia"/>
          <w:sz w:val="24"/>
          <w:szCs w:val="24"/>
        </w:rPr>
        <w:t>执行；对规划完成情况好，在改善大气环境质量工作中勇于突破、善于创新、明显做出突出贡献的单位及个人予以表彰；对未完成任务的企业，要</w:t>
      </w:r>
      <w:proofErr w:type="gramStart"/>
      <w:r w:rsidRPr="00EC3A16">
        <w:rPr>
          <w:rFonts w:asciiTheme="majorEastAsia" w:eastAsiaTheme="majorEastAsia" w:hAnsiTheme="majorEastAsia" w:hint="eastAsia"/>
          <w:sz w:val="24"/>
          <w:szCs w:val="24"/>
        </w:rPr>
        <w:t>从新项目</w:t>
      </w:r>
      <w:proofErr w:type="gramEnd"/>
      <w:r w:rsidRPr="00EC3A16">
        <w:rPr>
          <w:rFonts w:asciiTheme="majorEastAsia" w:eastAsiaTheme="majorEastAsia" w:hAnsiTheme="majorEastAsia" w:hint="eastAsia"/>
          <w:sz w:val="24"/>
          <w:szCs w:val="24"/>
        </w:rPr>
        <w:t>准入、排污许可证核发、各类评优及资金补助等各方面予以制约。</w:t>
      </w:r>
    </w:p>
    <w:p w14:paraId="7EEF4AAE" w14:textId="44D1911C"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（4）</w:t>
      </w:r>
      <w:r w:rsidR="00EC3A16" w:rsidRPr="000B4BA5">
        <w:rPr>
          <w:rFonts w:asciiTheme="majorEastAsia" w:eastAsiaTheme="majorEastAsia" w:hAnsiTheme="majorEastAsia" w:hint="eastAsia"/>
          <w:bCs/>
          <w:sz w:val="24"/>
          <w:szCs w:val="24"/>
        </w:rPr>
        <w:t>完善环境监管机制</w:t>
      </w:r>
    </w:p>
    <w:p w14:paraId="3D10FD0E"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强化区域联动执法、多部门联合执法、综合执法、县（市）区交叉执法等工作机制，完善网格化监管制度，建立高效的环境监督管理体制，进一步实施精准防控，将监管责任落实到部门、到基层、到人员，并作为对各领导班子和领导干部综合考核评估的重要依据；</w:t>
      </w:r>
      <w:r w:rsidRPr="00EC3A16">
        <w:rPr>
          <w:rFonts w:asciiTheme="majorEastAsia" w:eastAsiaTheme="majorEastAsia" w:hAnsiTheme="majorEastAsia" w:hint="eastAsia"/>
          <w:sz w:val="24"/>
          <w:szCs w:val="24"/>
        </w:rPr>
        <w:lastRenderedPageBreak/>
        <w:t>遵循污染治理与预防相结合的原则，强化环境影响评价、“三同时”环保验收制度、排污许可制度和环境税制度。</w:t>
      </w:r>
    </w:p>
    <w:p w14:paraId="4FC8E810" w14:textId="1FAEFCD4"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（5）</w:t>
      </w:r>
      <w:r w:rsidR="00EC3A16" w:rsidRPr="000B4BA5">
        <w:rPr>
          <w:rFonts w:asciiTheme="majorEastAsia" w:eastAsiaTheme="majorEastAsia" w:hAnsiTheme="majorEastAsia" w:hint="eastAsia"/>
          <w:bCs/>
          <w:sz w:val="24"/>
          <w:szCs w:val="24"/>
        </w:rPr>
        <w:t>加强区域合作机制</w:t>
      </w:r>
    </w:p>
    <w:p w14:paraId="697B8FD1"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遵循省政府有关部门的统一领导和协调，积极实施区域大气污染联防联控，全面加强与周边城市在防治区域大气污染防治方面的沟通与合作。积极推动政策制定和同步协调，实现大区域内大气环境管理制度的整体对接。推动建立健全大区域内大气环境状况信息共享机制，建立共享信息平台，互通区域内大气环境信息和重大项目审批、执法等信息。公开跨界重点大气污染源信息、联合整治工作计划及实施进度，提高联防联治效能和执法效率。</w:t>
      </w:r>
    </w:p>
    <w:p w14:paraId="4449353E"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5" w:name="_Toc36477990"/>
      <w:r w:rsidRPr="008C6612">
        <w:rPr>
          <w:rFonts w:ascii="宋体" w:hAnsi="宋体" w:hint="eastAsia"/>
          <w:bCs w:val="0"/>
          <w:sz w:val="24"/>
          <w:szCs w:val="24"/>
        </w:rPr>
        <w:t>（三）政策保障</w:t>
      </w:r>
      <w:bookmarkEnd w:id="25"/>
    </w:p>
    <w:p w14:paraId="478C7014"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制定有利于大气污染防治的地方政策。积极促进政策创新，利用财政补贴等政策引导产业和人口结构调整，在清洁能源、油品升级、扬尘治理等方面制定优惠及鼓励政策，促进大气污染防治工作；对自觉履行社会责任、在大气污染防治工作中做出突出贡献的企业给予鼓励和支持，发挥政府环保投资引导作用，逐步建立环境保护投资稳定增长机制。</w:t>
      </w:r>
    </w:p>
    <w:p w14:paraId="71B47FF6"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6" w:name="_Toc36477991"/>
      <w:r w:rsidRPr="008C6612">
        <w:rPr>
          <w:rFonts w:ascii="宋体" w:hAnsi="宋体" w:hint="eastAsia"/>
          <w:bCs w:val="0"/>
          <w:sz w:val="24"/>
          <w:szCs w:val="24"/>
        </w:rPr>
        <w:t>（四）法制保障</w:t>
      </w:r>
      <w:bookmarkEnd w:id="26"/>
    </w:p>
    <w:p w14:paraId="349DF242" w14:textId="6C5BCF09"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00EC3A16" w:rsidRPr="000B4BA5">
        <w:rPr>
          <w:rFonts w:asciiTheme="majorEastAsia" w:eastAsiaTheme="majorEastAsia" w:hAnsiTheme="majorEastAsia" w:hint="eastAsia"/>
          <w:bCs/>
          <w:sz w:val="24"/>
          <w:szCs w:val="24"/>
        </w:rPr>
        <w:t xml:space="preserve">严格落实环保法律法规 </w:t>
      </w:r>
    </w:p>
    <w:p w14:paraId="2A63AB6A"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严格贯彻实施《中华人民共和国环境保护法》、《中华人民共和国大气污染防治法》、《中华人民共和国环境保护税法》、《安徽省大气污染防治条例》、《合肥市大气污染防治条例》和《国务院办公厅关于加强环境监管执法的通知》，并及时落实新法新</w:t>
      </w:r>
      <w:proofErr w:type="gramStart"/>
      <w:r w:rsidRPr="00EC3A16">
        <w:rPr>
          <w:rFonts w:asciiTheme="majorEastAsia" w:eastAsiaTheme="majorEastAsia" w:hAnsiTheme="majorEastAsia" w:hint="eastAsia"/>
          <w:sz w:val="24"/>
          <w:szCs w:val="24"/>
        </w:rPr>
        <w:t>规</w:t>
      </w:r>
      <w:proofErr w:type="gramEnd"/>
      <w:r w:rsidRPr="00EC3A16">
        <w:rPr>
          <w:rFonts w:asciiTheme="majorEastAsia" w:eastAsiaTheme="majorEastAsia" w:hAnsiTheme="majorEastAsia" w:hint="eastAsia"/>
          <w:sz w:val="24"/>
          <w:szCs w:val="24"/>
        </w:rPr>
        <w:t>；严格执行大气污染物排放标准，通过按日计罚、责令停产、恢复原状、公益诉讼、污染损害赔偿等手段强化威慑大气污染违法行为。</w:t>
      </w:r>
    </w:p>
    <w:p w14:paraId="4CB3C864" w14:textId="1AA312B7"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0B4BA5">
        <w:rPr>
          <w:rFonts w:asciiTheme="majorEastAsia" w:eastAsiaTheme="majorEastAsia" w:hAnsiTheme="majorEastAsia" w:hint="eastAsia"/>
          <w:bCs/>
          <w:sz w:val="24"/>
          <w:szCs w:val="24"/>
        </w:rPr>
        <w:t>加快完善地方标准体系</w:t>
      </w:r>
    </w:p>
    <w:p w14:paraId="281B77BA"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鼓励制定典型特色行业的排放标准，在重点行业治理中发挥标准引领、标准倒逼的作用；研究制订高耗能、高污染和资源性行业准入条件和产业准入目录；全面推行排污许可证制度改革，建立区域重点大气污染物排放指标有偿使用和交易制度，启动VOCs排污收费。</w:t>
      </w:r>
    </w:p>
    <w:p w14:paraId="40CCD46A" w14:textId="5F87C469"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（3）</w:t>
      </w:r>
      <w:r w:rsidR="00EC3A16" w:rsidRPr="000B4BA5">
        <w:rPr>
          <w:rFonts w:asciiTheme="majorEastAsia" w:eastAsiaTheme="majorEastAsia" w:hAnsiTheme="majorEastAsia" w:hint="eastAsia"/>
          <w:bCs/>
          <w:sz w:val="24"/>
          <w:szCs w:val="24"/>
        </w:rPr>
        <w:t xml:space="preserve">加大环境执法监督力度 </w:t>
      </w:r>
    </w:p>
    <w:p w14:paraId="0CFDC90B"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lastRenderedPageBreak/>
        <w:t>加大行政监察力度，按照大气污染治理和空气质量改善属地责任要求，采用现场督查、交叉检查、集中曝光、挂牌督办等方法，始终保持打击各类环境违法行为的高压态势；对拒不执行责令停产、停业、关闭或者停产整治等决定，继续违法生产的企业，要依法予以强制执行；对涉嫌环境犯罪的，要依法追究刑事责任。</w:t>
      </w:r>
    </w:p>
    <w:p w14:paraId="7F165900"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7" w:name="_Toc36477992"/>
      <w:r w:rsidRPr="008C6612">
        <w:rPr>
          <w:rFonts w:ascii="宋体" w:hAnsi="宋体" w:hint="eastAsia"/>
          <w:bCs w:val="0"/>
          <w:sz w:val="24"/>
          <w:szCs w:val="24"/>
        </w:rPr>
        <w:t>（五）资金保障</w:t>
      </w:r>
      <w:bookmarkEnd w:id="27"/>
    </w:p>
    <w:p w14:paraId="17614313" w14:textId="1370390D"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00EC3A16" w:rsidRPr="000B4BA5">
        <w:rPr>
          <w:rFonts w:asciiTheme="majorEastAsia" w:eastAsiaTheme="majorEastAsia" w:hAnsiTheme="majorEastAsia" w:hint="eastAsia"/>
          <w:bCs/>
          <w:sz w:val="24"/>
          <w:szCs w:val="24"/>
        </w:rPr>
        <w:t>切实增加环境空气质量改善的投入</w:t>
      </w:r>
    </w:p>
    <w:p w14:paraId="0956DCF0" w14:textId="19DFA062"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市政府应加大对环境空气污染防治的投入力度，财政资金重点用于推进大气环境保护基础设施、重点减</w:t>
      </w:r>
      <w:proofErr w:type="gramStart"/>
      <w:r w:rsidRPr="00EC3A16">
        <w:rPr>
          <w:rFonts w:asciiTheme="majorEastAsia" w:eastAsiaTheme="majorEastAsia" w:hAnsiTheme="majorEastAsia" w:hint="eastAsia"/>
          <w:sz w:val="24"/>
          <w:szCs w:val="24"/>
        </w:rPr>
        <w:t>排项目</w:t>
      </w:r>
      <w:proofErr w:type="gramEnd"/>
      <w:r w:rsidRPr="00EC3A16">
        <w:rPr>
          <w:rFonts w:asciiTheme="majorEastAsia" w:eastAsiaTheme="majorEastAsia" w:hAnsiTheme="majorEastAsia" w:hint="eastAsia"/>
          <w:sz w:val="24"/>
          <w:szCs w:val="24"/>
        </w:rPr>
        <w:t>和区域空气质量监测、监控能力建设；推广环保新技术新工艺，</w:t>
      </w:r>
      <w:bookmarkStart w:id="28" w:name="_Hlk35383509"/>
      <w:r w:rsidR="00D6277C" w:rsidRPr="006F47B2">
        <w:rPr>
          <w:rFonts w:asciiTheme="majorEastAsia" w:eastAsiaTheme="majorEastAsia" w:hAnsiTheme="majorEastAsia" w:hint="eastAsia"/>
          <w:sz w:val="24"/>
          <w:szCs w:val="24"/>
        </w:rPr>
        <w:t>推行以企业投资为主的污染治理项目实施模式，政府可予适当补助</w:t>
      </w:r>
      <w:bookmarkEnd w:id="28"/>
      <w:r w:rsidRPr="00EC3A16">
        <w:rPr>
          <w:rFonts w:asciiTheme="majorEastAsia" w:eastAsiaTheme="majorEastAsia" w:hAnsiTheme="majorEastAsia" w:hint="eastAsia"/>
          <w:sz w:val="24"/>
          <w:szCs w:val="24"/>
        </w:rPr>
        <w:t>。</w:t>
      </w:r>
    </w:p>
    <w:p w14:paraId="64669D08" w14:textId="0E7561E5"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0B4BA5">
        <w:rPr>
          <w:rFonts w:asciiTheme="majorEastAsia" w:eastAsiaTheme="majorEastAsia" w:hAnsiTheme="majorEastAsia" w:hint="eastAsia"/>
          <w:bCs/>
          <w:sz w:val="24"/>
          <w:szCs w:val="24"/>
        </w:rPr>
        <w:t>积极争取中央、省级专项资金支持。</w:t>
      </w:r>
    </w:p>
    <w:p w14:paraId="4FA31E70"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充分利用国家政策，多部门、多渠道、多方式筹措资金，积极申报大气污染防治重点项目，争取优先纳入国家环境保护科技发展计划或重点工程；对于列入省级的大气污染防治项目、环境发展项目及环保产业，应做好项目储备，积极争取资金支持。</w:t>
      </w:r>
    </w:p>
    <w:p w14:paraId="3FD3830F" w14:textId="1DBEAB5F"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（3）</w:t>
      </w:r>
      <w:r w:rsidR="00EC3A16" w:rsidRPr="000B4BA5">
        <w:rPr>
          <w:rFonts w:asciiTheme="majorEastAsia" w:eastAsiaTheme="majorEastAsia" w:hAnsiTheme="majorEastAsia" w:hint="eastAsia"/>
          <w:bCs/>
          <w:sz w:val="24"/>
          <w:szCs w:val="24"/>
        </w:rPr>
        <w:t>确保资金到位，落到实处。</w:t>
      </w:r>
    </w:p>
    <w:p w14:paraId="30579E28" w14:textId="5040D2BA"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各级各部门要根据规划实施任务落实经费，制定资金投资计划。市政府应加大加强对专项资金使用的绩效评价和项目后续管理，提高财政资金的使用效率，使有限的污染治理资金发挥更大的环境效益。</w:t>
      </w:r>
    </w:p>
    <w:p w14:paraId="2C5B37DA" w14:textId="53496829"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（4）</w:t>
      </w:r>
      <w:r w:rsidR="00EC3A16" w:rsidRPr="000B4BA5">
        <w:rPr>
          <w:rFonts w:asciiTheme="majorEastAsia" w:eastAsiaTheme="majorEastAsia" w:hAnsiTheme="majorEastAsia" w:hint="eastAsia"/>
          <w:bCs/>
          <w:sz w:val="24"/>
          <w:szCs w:val="24"/>
        </w:rPr>
        <w:t>拓宽融资渠道，构建多元化投资机制</w:t>
      </w:r>
    </w:p>
    <w:p w14:paraId="427A7F6F"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按照“政府主导、市场运作、社会参与”的原则，创造有利投资氛围，积极吸引内地资本和技术，创新环保投融资渠道。积极引导各类社会资本参与大气污染防治工作，将企业环境信息纳入征信系统，严格限制环境违法企业贷款和上市融资；深入实施大气污染物排放指标有偿使用、排污权交易制度、绿色信贷和绿色证券政策，构建多元化投融资机制，为大气污染防治提供保障。</w:t>
      </w:r>
    </w:p>
    <w:p w14:paraId="7077ABF9"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29" w:name="_Toc36477993"/>
      <w:r w:rsidRPr="008C6612">
        <w:rPr>
          <w:rFonts w:ascii="宋体" w:hAnsi="宋体" w:hint="eastAsia"/>
          <w:bCs w:val="0"/>
          <w:sz w:val="24"/>
          <w:szCs w:val="24"/>
        </w:rPr>
        <w:t>（六）科技保障</w:t>
      </w:r>
      <w:bookmarkEnd w:id="29"/>
      <w:r w:rsidRPr="008C6612">
        <w:rPr>
          <w:rFonts w:ascii="宋体" w:hAnsi="宋体" w:hint="eastAsia"/>
          <w:bCs w:val="0"/>
          <w:sz w:val="24"/>
          <w:szCs w:val="24"/>
        </w:rPr>
        <w:t xml:space="preserve"> </w:t>
      </w:r>
    </w:p>
    <w:p w14:paraId="3A0D69D1" w14:textId="20962E1D"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00EC3A16" w:rsidRPr="000B4BA5">
        <w:rPr>
          <w:rFonts w:asciiTheme="majorEastAsia" w:eastAsiaTheme="majorEastAsia" w:hAnsiTheme="majorEastAsia" w:hint="eastAsia"/>
          <w:bCs/>
          <w:sz w:val="24"/>
          <w:szCs w:val="24"/>
        </w:rPr>
        <w:t>研究课题保障</w:t>
      </w:r>
    </w:p>
    <w:p w14:paraId="2FA1423B"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开展大气复合型污染防治重大科技攻关，加强区域大气复合型污染特征、形成机制、来源解析、健康影响、大气污染预报和治理技术等方面的基础性研究。开展主要污染物来</w:t>
      </w:r>
      <w:r w:rsidRPr="00EC3A16">
        <w:rPr>
          <w:rFonts w:asciiTheme="majorEastAsia" w:eastAsiaTheme="majorEastAsia" w:hAnsiTheme="majorEastAsia" w:hint="eastAsia"/>
          <w:sz w:val="24"/>
          <w:szCs w:val="24"/>
        </w:rPr>
        <w:lastRenderedPageBreak/>
        <w:t>源解析、污染成因、传输扩散规律、气象条件对空气质量影响规律等方面的科学研究。开展大气重污染监控及预警技术体系研究，提高对持续污染天气预报预警能力，形成精准化空气质量预报模式和重污染分级预警体系。开展大气环境容量研究与评估，构建环境空气质量监测大数据平台，逐步构建重污染天气应急与大气污染治理综合决策大数据技术应用系统。加大对新能源汽车、工业清洁生产、洁净煤利用、新能源利用等技术的研发与产业化的支持，促进能源利用结构调整，提高工业生产污染排放的控制技术水平。</w:t>
      </w:r>
    </w:p>
    <w:p w14:paraId="587699F7" w14:textId="0D6A6740"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0B4BA5">
        <w:rPr>
          <w:rFonts w:asciiTheme="majorEastAsia" w:eastAsiaTheme="majorEastAsia" w:hAnsiTheme="majorEastAsia" w:hint="eastAsia"/>
          <w:bCs/>
          <w:sz w:val="24"/>
          <w:szCs w:val="24"/>
        </w:rPr>
        <w:t>专家人才保障</w:t>
      </w:r>
    </w:p>
    <w:p w14:paraId="58FD6BF9"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加强科研院所的大气科研能力建设，大力引进培养新兴产业、生态环境保护产业的高层次创新人才和团队。加快环保技术创新平台建设，联合高校、科研机构实施环保技术攻关，形成环境科研支撑体系，成立合肥市大气污染顾问专家组，同时加强与省内外大气污染防治工作经验的交流，建立城市空气质量定期会商机制。完善与动态更新环保专家库，充分发挥环保专家库的咨询作用。健全研究团队，为达标规划政策方案的制定、评估等提供有力的技术支撑。</w:t>
      </w:r>
    </w:p>
    <w:p w14:paraId="0D242818" w14:textId="2AFFDBDE"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（3）</w:t>
      </w:r>
      <w:r w:rsidR="00EC3A16" w:rsidRPr="000B4BA5">
        <w:rPr>
          <w:rFonts w:asciiTheme="majorEastAsia" w:eastAsiaTheme="majorEastAsia" w:hAnsiTheme="majorEastAsia" w:hint="eastAsia"/>
          <w:bCs/>
          <w:sz w:val="24"/>
          <w:szCs w:val="24"/>
        </w:rPr>
        <w:t>科技成果推广</w:t>
      </w:r>
    </w:p>
    <w:p w14:paraId="3F22E521"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积极推动环保科技产品的研发和推广工作。引导政府部门、科研机构、社会团体开展重点污染源生产工艺及污染治理等关键技术的研发和应用示范，带动科技成果在相关行业的应用和推广。以清洁生产、大气污染物治理提</w:t>
      </w:r>
      <w:proofErr w:type="gramStart"/>
      <w:r w:rsidRPr="00EC3A16">
        <w:rPr>
          <w:rFonts w:asciiTheme="majorEastAsia" w:eastAsiaTheme="majorEastAsia" w:hAnsiTheme="majorEastAsia" w:hint="eastAsia"/>
          <w:sz w:val="24"/>
          <w:szCs w:val="24"/>
        </w:rPr>
        <w:t>标改造</w:t>
      </w:r>
      <w:proofErr w:type="gramEnd"/>
      <w:r w:rsidRPr="00EC3A16">
        <w:rPr>
          <w:rFonts w:asciiTheme="majorEastAsia" w:eastAsiaTheme="majorEastAsia" w:hAnsiTheme="majorEastAsia" w:hint="eastAsia"/>
          <w:sz w:val="24"/>
          <w:szCs w:val="24"/>
        </w:rPr>
        <w:t>为契机，引进和推广应用各类大气污染治理的新技术、新工艺、新产品。大力发展环保产业，以重点示范工程建设带动重点行业环保水平提升。</w:t>
      </w:r>
    </w:p>
    <w:p w14:paraId="38BCF69C" w14:textId="77777777" w:rsidR="00EC3A16" w:rsidRPr="008C6612" w:rsidRDefault="00EC3A16" w:rsidP="008C6612">
      <w:pPr>
        <w:pStyle w:val="Heading2"/>
        <w:tabs>
          <w:tab w:val="left" w:pos="426"/>
          <w:tab w:val="left" w:pos="567"/>
        </w:tabs>
        <w:adjustRightInd w:val="0"/>
        <w:snapToGrid w:val="0"/>
        <w:spacing w:before="0" w:after="0" w:line="480" w:lineRule="auto"/>
        <w:rPr>
          <w:rFonts w:ascii="宋体" w:hAnsi="宋体"/>
          <w:bCs w:val="0"/>
          <w:sz w:val="24"/>
          <w:szCs w:val="24"/>
        </w:rPr>
      </w:pPr>
      <w:bookmarkStart w:id="30" w:name="_Toc36477994"/>
      <w:r w:rsidRPr="008C6612">
        <w:rPr>
          <w:rFonts w:ascii="宋体" w:hAnsi="宋体" w:hint="eastAsia"/>
          <w:bCs w:val="0"/>
          <w:sz w:val="24"/>
          <w:szCs w:val="24"/>
        </w:rPr>
        <w:t>（七）社会保障</w:t>
      </w:r>
      <w:bookmarkEnd w:id="30"/>
      <w:r w:rsidRPr="008C6612">
        <w:rPr>
          <w:rFonts w:ascii="宋体" w:hAnsi="宋体" w:hint="eastAsia"/>
          <w:bCs w:val="0"/>
          <w:sz w:val="24"/>
          <w:szCs w:val="24"/>
        </w:rPr>
        <w:t xml:space="preserve"> </w:t>
      </w:r>
    </w:p>
    <w:p w14:paraId="444D8D6C" w14:textId="112775BE"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00EC3A16" w:rsidRPr="000B4BA5">
        <w:rPr>
          <w:rFonts w:asciiTheme="majorEastAsia" w:eastAsiaTheme="majorEastAsia" w:hAnsiTheme="majorEastAsia" w:hint="eastAsia"/>
          <w:bCs/>
          <w:sz w:val="24"/>
          <w:szCs w:val="24"/>
        </w:rPr>
        <w:t xml:space="preserve">扩大公众环境知情权 </w:t>
      </w:r>
    </w:p>
    <w:p w14:paraId="6E373E66"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要加大环境信息公开力度，建立和规范信息发布制度，增强信息公开的实效性、权威性。推行政务公开，实行生态环境保护政策法规、项目审批、案件处理等政务公告公示制度。完善环境信息政府网站，实时发布城市空气质量状况、重点任务完成情况。依法推进企业环境信息公开，督促重点排污企业落实环境信息公开制度，开展上市公司的环境绩效评估和环境信息公告。</w:t>
      </w:r>
    </w:p>
    <w:p w14:paraId="5861CAE9" w14:textId="335034EC"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（2）</w:t>
      </w:r>
      <w:r w:rsidR="00EC3A16" w:rsidRPr="000B4BA5">
        <w:rPr>
          <w:rFonts w:asciiTheme="majorEastAsia" w:eastAsiaTheme="majorEastAsia" w:hAnsiTheme="majorEastAsia" w:hint="eastAsia"/>
          <w:bCs/>
          <w:sz w:val="24"/>
          <w:szCs w:val="24"/>
        </w:rPr>
        <w:t xml:space="preserve">完善公众参与信访机制 </w:t>
      </w:r>
    </w:p>
    <w:p w14:paraId="3AB2303A"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lastRenderedPageBreak/>
        <w:t>建立污染有奖举报制度，鼓励公众通过“12369”环保举报热线、信函、电子邮件、政府网站、</w:t>
      </w:r>
      <w:proofErr w:type="gramStart"/>
      <w:r w:rsidRPr="00EC3A16">
        <w:rPr>
          <w:rFonts w:asciiTheme="majorEastAsia" w:eastAsiaTheme="majorEastAsia" w:hAnsiTheme="majorEastAsia" w:hint="eastAsia"/>
          <w:sz w:val="24"/>
          <w:szCs w:val="24"/>
        </w:rPr>
        <w:t>微信平台</w:t>
      </w:r>
      <w:proofErr w:type="gramEnd"/>
      <w:r w:rsidRPr="00EC3A16">
        <w:rPr>
          <w:rFonts w:asciiTheme="majorEastAsia" w:eastAsiaTheme="majorEastAsia" w:hAnsiTheme="majorEastAsia" w:hint="eastAsia"/>
          <w:sz w:val="24"/>
          <w:szCs w:val="24"/>
        </w:rPr>
        <w:t xml:space="preserve">等途径，对环境违法行为进行监督，动员全社会各企事业单位、社会团体、人民群众共同参与，努力形成群防群控的良好社会氛围。开展环境公益诉讼研究，加强行政复议，推动行政诉讼，依法维护公 </w:t>
      </w:r>
      <w:proofErr w:type="gramStart"/>
      <w:r w:rsidRPr="00EC3A16">
        <w:rPr>
          <w:rFonts w:asciiTheme="majorEastAsia" w:eastAsiaTheme="majorEastAsia" w:hAnsiTheme="majorEastAsia" w:hint="eastAsia"/>
          <w:sz w:val="24"/>
          <w:szCs w:val="24"/>
        </w:rPr>
        <w:t>民环境</w:t>
      </w:r>
      <w:proofErr w:type="gramEnd"/>
      <w:r w:rsidRPr="00EC3A16">
        <w:rPr>
          <w:rFonts w:asciiTheme="majorEastAsia" w:eastAsiaTheme="majorEastAsia" w:hAnsiTheme="majorEastAsia" w:hint="eastAsia"/>
          <w:sz w:val="24"/>
          <w:szCs w:val="24"/>
        </w:rPr>
        <w:t>权益。完善公众参与的规则和程序，采用听证会、论证会、社会公示等形 式，听取公众意见，接受群众监督，实行民主决策。加强对环保社会组织、志愿者服务队伍的扶持，强化民间环保队伍建设，积极引导环保社会组织、志愿者服务力量参与大气污染防治的监督。激发公众的责任感与参与意识，自觉转变生产方式和生活方式，积极投身于热爱环境、保护环境的各项活动中，为共同创建美好家园而努力奋斗。</w:t>
      </w:r>
    </w:p>
    <w:p w14:paraId="60F0E3E8" w14:textId="191345FA" w:rsidR="00EC3A16" w:rsidRPr="000B4BA5" w:rsidRDefault="0024229E" w:rsidP="000B4BA5">
      <w:pPr>
        <w:pStyle w:val="BodyTextIndent"/>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（3）</w:t>
      </w:r>
      <w:r w:rsidR="00EC3A16" w:rsidRPr="000B4BA5">
        <w:rPr>
          <w:rFonts w:asciiTheme="majorEastAsia" w:eastAsiaTheme="majorEastAsia" w:hAnsiTheme="majorEastAsia" w:hint="eastAsia"/>
          <w:bCs/>
          <w:sz w:val="24"/>
          <w:szCs w:val="24"/>
        </w:rPr>
        <w:t xml:space="preserve">加强舆论宣传和引导 </w:t>
      </w:r>
    </w:p>
    <w:p w14:paraId="14641606" w14:textId="77777777" w:rsidR="00EC3A16" w:rsidRPr="00EC3A16" w:rsidRDefault="00EC3A16" w:rsidP="00EC3A16">
      <w:pPr>
        <w:spacing w:line="360" w:lineRule="auto"/>
        <w:ind w:firstLineChars="200" w:firstLine="480"/>
        <w:rPr>
          <w:rFonts w:asciiTheme="majorEastAsia" w:eastAsiaTheme="majorEastAsia" w:hAnsiTheme="majorEastAsia"/>
          <w:sz w:val="24"/>
          <w:szCs w:val="24"/>
        </w:rPr>
      </w:pPr>
      <w:r w:rsidRPr="00EC3A16">
        <w:rPr>
          <w:rFonts w:asciiTheme="majorEastAsia" w:eastAsiaTheme="majorEastAsia" w:hAnsiTheme="majorEastAsia" w:hint="eastAsia"/>
          <w:sz w:val="24"/>
          <w:szCs w:val="24"/>
        </w:rPr>
        <w:t>积极开展多层次、多形式的宣讲、公益、赛事等活动，切实做好大气污染防治宣传报道工作，统筹做好重污染天气期间信息发布和舆情引导等工作，避免因重污染天气产生引发负面舆情。当预测将出现重污染天气时，及时通过主流媒体和新媒体发布预警预报信息，提醒公众做好健康防护。充分利用世界环境日、地球日等重大环境纪念日宣传平台以及各类新闻媒体、传媒及网络，普及大气环境保护知识和科研成果，主动向公众</w:t>
      </w:r>
      <w:proofErr w:type="gramStart"/>
      <w:r w:rsidRPr="00EC3A16">
        <w:rPr>
          <w:rFonts w:asciiTheme="majorEastAsia" w:eastAsiaTheme="majorEastAsia" w:hAnsiTheme="majorEastAsia" w:hint="eastAsia"/>
          <w:sz w:val="24"/>
          <w:szCs w:val="24"/>
        </w:rPr>
        <w:t>介绍重</w:t>
      </w:r>
      <w:proofErr w:type="gramEnd"/>
      <w:r w:rsidRPr="00EC3A16">
        <w:rPr>
          <w:rFonts w:asciiTheme="majorEastAsia" w:eastAsiaTheme="majorEastAsia" w:hAnsiTheme="majorEastAsia" w:hint="eastAsia"/>
          <w:sz w:val="24"/>
          <w:szCs w:val="24"/>
        </w:rPr>
        <w:t>污染天气过程持续时间、影响范围、污染成因，积极宣传应对措施，满足公众知情权，提高公众自觉保护环境的意识。引导公众从自身做起、从点滴做起，积极参与环保行动，形成文明、节约、绿色的消费方式和生活习惯，共同改善空气质量。</w:t>
      </w:r>
    </w:p>
    <w:p w14:paraId="0318CD47" w14:textId="39244CBB"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附件：</w:t>
      </w:r>
    </w:p>
    <w:p w14:paraId="6987CC72"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1. 产业结构调整重点工程任务表</w:t>
      </w:r>
    </w:p>
    <w:p w14:paraId="19BB1F57"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2. 能源结构调整重点工程任务表</w:t>
      </w:r>
    </w:p>
    <w:p w14:paraId="3AAE02A1"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3. 工业锅炉综合整治工程任务表</w:t>
      </w:r>
    </w:p>
    <w:p w14:paraId="40A7B2E7"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4. 工业炉窑综合整治工程任务表</w:t>
      </w:r>
    </w:p>
    <w:p w14:paraId="7C872EA4"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5. 运输结构调整及移动源污染物防治任务表</w:t>
      </w:r>
    </w:p>
    <w:p w14:paraId="69154AE7"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6. 挥发性有机物整治工程任务表</w:t>
      </w:r>
    </w:p>
    <w:p w14:paraId="70E76D89"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7. 扬尘污染控制任务表</w:t>
      </w:r>
    </w:p>
    <w:p w14:paraId="79621701" w14:textId="77777777" w:rsidR="001142A2" w:rsidRPr="001142A2" w:rsidRDefault="001142A2" w:rsidP="001142A2">
      <w:pPr>
        <w:pStyle w:val="BodyTextIndent"/>
        <w:spacing w:line="360" w:lineRule="auto"/>
        <w:ind w:firstLineChars="200" w:firstLine="480"/>
        <w:rPr>
          <w:rFonts w:asciiTheme="majorEastAsia" w:eastAsiaTheme="majorEastAsia" w:hAnsiTheme="majorEastAsia"/>
          <w:bCs/>
          <w:sz w:val="24"/>
          <w:szCs w:val="24"/>
        </w:rPr>
      </w:pPr>
      <w:r w:rsidRPr="001142A2">
        <w:rPr>
          <w:rFonts w:asciiTheme="majorEastAsia" w:eastAsiaTheme="majorEastAsia" w:hAnsiTheme="majorEastAsia" w:hint="eastAsia"/>
          <w:bCs/>
          <w:sz w:val="24"/>
          <w:szCs w:val="24"/>
        </w:rPr>
        <w:t>8. 能力建设重点项目</w:t>
      </w:r>
    </w:p>
    <w:p w14:paraId="0E9462F9" w14:textId="5EDC4D72" w:rsidR="001142A2" w:rsidRDefault="001142A2" w:rsidP="00F47878">
      <w:pPr>
        <w:pStyle w:val="BodyTextIndent"/>
        <w:spacing w:line="360" w:lineRule="auto"/>
        <w:ind w:firstLineChars="200" w:firstLine="480"/>
        <w:rPr>
          <w:sz w:val="24"/>
          <w:szCs w:val="24"/>
        </w:rPr>
      </w:pPr>
      <w:r w:rsidRPr="001142A2">
        <w:rPr>
          <w:rFonts w:asciiTheme="majorEastAsia" w:eastAsiaTheme="majorEastAsia" w:hAnsiTheme="majorEastAsia" w:hint="eastAsia"/>
          <w:bCs/>
          <w:sz w:val="24"/>
          <w:szCs w:val="24"/>
        </w:rPr>
        <w:t>9. 科技支撑重点项目</w:t>
      </w:r>
    </w:p>
    <w:p w14:paraId="41E6341E" w14:textId="77777777" w:rsidR="008C47A6" w:rsidRDefault="008C47A6" w:rsidP="00ED7A27">
      <w:pPr>
        <w:pStyle w:val="BodyTextIndent"/>
        <w:spacing w:line="360" w:lineRule="auto"/>
        <w:ind w:firstLineChars="200" w:firstLine="482"/>
        <w:jc w:val="center"/>
        <w:rPr>
          <w:rFonts w:asciiTheme="majorEastAsia" w:eastAsiaTheme="majorEastAsia" w:hAnsiTheme="majorEastAsia"/>
          <w:b/>
          <w:bCs/>
          <w:sz w:val="24"/>
          <w:szCs w:val="24"/>
        </w:rPr>
        <w:sectPr w:rsidR="008C47A6" w:rsidSect="002B18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2C784F49" w14:textId="26396327" w:rsidR="00632B6A" w:rsidRDefault="00632B6A" w:rsidP="00632B6A">
      <w:pPr>
        <w:pStyle w:val="BodyTextIndent"/>
        <w:spacing w:line="360" w:lineRule="auto"/>
        <w:ind w:firstLineChars="200" w:firstLine="482"/>
        <w:rPr>
          <w:rFonts w:asciiTheme="majorEastAsia" w:eastAsiaTheme="majorEastAsia" w:hAnsiTheme="majorEastAsia"/>
          <w:b/>
          <w:bCs/>
          <w:sz w:val="24"/>
          <w:szCs w:val="24"/>
        </w:rPr>
      </w:pPr>
      <w:r w:rsidRPr="005F7DEB">
        <w:rPr>
          <w:rFonts w:asciiTheme="majorEastAsia" w:eastAsiaTheme="majorEastAsia" w:hAnsiTheme="majorEastAsia" w:hint="eastAsia"/>
          <w:b/>
          <w:bCs/>
          <w:sz w:val="24"/>
          <w:szCs w:val="24"/>
        </w:rPr>
        <w:lastRenderedPageBreak/>
        <w:t>附表</w:t>
      </w:r>
      <w:r w:rsidRPr="005F7DEB">
        <w:rPr>
          <w:rFonts w:asciiTheme="majorEastAsia" w:eastAsiaTheme="majorEastAsia" w:hAnsiTheme="majorEastAsia"/>
          <w:b/>
          <w:bCs/>
          <w:sz w:val="24"/>
          <w:szCs w:val="24"/>
        </w:rPr>
        <w:t xml:space="preserve">1 </w:t>
      </w:r>
      <w:r>
        <w:rPr>
          <w:rFonts w:asciiTheme="majorEastAsia" w:eastAsiaTheme="majorEastAsia" w:hAnsiTheme="majorEastAsia" w:hint="eastAsia"/>
          <w:b/>
          <w:bCs/>
          <w:sz w:val="24"/>
          <w:szCs w:val="24"/>
        </w:rPr>
        <w:t>产业结构</w:t>
      </w:r>
      <w:r>
        <w:rPr>
          <w:rFonts w:asciiTheme="majorEastAsia" w:eastAsiaTheme="majorEastAsia" w:hAnsiTheme="majorEastAsia"/>
          <w:b/>
          <w:bCs/>
          <w:sz w:val="24"/>
          <w:szCs w:val="24"/>
        </w:rPr>
        <w:t>调整</w:t>
      </w:r>
    </w:p>
    <w:tbl>
      <w:tblPr>
        <w:tblW w:w="5000" w:type="pct"/>
        <w:jc w:val="center"/>
        <w:tblLook w:val="04A0" w:firstRow="1" w:lastRow="0" w:firstColumn="1" w:lastColumn="0" w:noHBand="0" w:noVBand="1"/>
      </w:tblPr>
      <w:tblGrid>
        <w:gridCol w:w="822"/>
        <w:gridCol w:w="2425"/>
        <w:gridCol w:w="2332"/>
        <w:gridCol w:w="4672"/>
        <w:gridCol w:w="1396"/>
        <w:gridCol w:w="1303"/>
      </w:tblGrid>
      <w:tr w:rsidR="00DD20BE" w14:paraId="7BA18529" w14:textId="77777777" w:rsidTr="000B2DA7">
        <w:trPr>
          <w:trHeight w:val="349"/>
          <w:tblHeader/>
          <w:jc w:val="center"/>
        </w:trPr>
        <w:tc>
          <w:tcPr>
            <w:tcW w:w="317" w:type="pct"/>
            <w:tcBorders>
              <w:top w:val="single" w:sz="4" w:space="0" w:color="auto"/>
              <w:left w:val="single" w:sz="4" w:space="0" w:color="auto"/>
              <w:bottom w:val="single" w:sz="4" w:space="0" w:color="auto"/>
              <w:right w:val="single" w:sz="4" w:space="0" w:color="auto"/>
            </w:tcBorders>
            <w:vAlign w:val="center"/>
          </w:tcPr>
          <w:p w14:paraId="16336142" w14:textId="77777777" w:rsidR="00DD20BE" w:rsidRDefault="00DD20BE" w:rsidP="00C969BC">
            <w:pPr>
              <w:widowControl/>
              <w:jc w:val="center"/>
              <w:rPr>
                <w:color w:val="000000"/>
                <w:kern w:val="0"/>
                <w:sz w:val="22"/>
                <w:szCs w:val="22"/>
              </w:rPr>
            </w:pPr>
            <w:r>
              <w:rPr>
                <w:color w:val="000000"/>
                <w:kern w:val="0"/>
                <w:sz w:val="22"/>
                <w:szCs w:val="22"/>
              </w:rPr>
              <w:t>序号</w:t>
            </w:r>
          </w:p>
        </w:tc>
        <w:tc>
          <w:tcPr>
            <w:tcW w:w="936" w:type="pct"/>
            <w:tcBorders>
              <w:top w:val="single" w:sz="4" w:space="0" w:color="auto"/>
              <w:left w:val="nil"/>
              <w:bottom w:val="single" w:sz="4" w:space="0" w:color="auto"/>
              <w:right w:val="single" w:sz="4" w:space="0" w:color="auto"/>
            </w:tcBorders>
            <w:vAlign w:val="center"/>
          </w:tcPr>
          <w:p w14:paraId="4C26E7DC" w14:textId="77777777" w:rsidR="00DD20BE" w:rsidRDefault="00DD20BE" w:rsidP="00C969BC">
            <w:pPr>
              <w:widowControl/>
              <w:jc w:val="center"/>
              <w:rPr>
                <w:color w:val="000000"/>
                <w:kern w:val="0"/>
                <w:sz w:val="22"/>
                <w:szCs w:val="22"/>
              </w:rPr>
            </w:pPr>
            <w:r>
              <w:rPr>
                <w:color w:val="000000"/>
                <w:kern w:val="0"/>
                <w:sz w:val="22"/>
                <w:szCs w:val="22"/>
              </w:rPr>
              <w:t>项目类型</w:t>
            </w:r>
          </w:p>
        </w:tc>
        <w:tc>
          <w:tcPr>
            <w:tcW w:w="900" w:type="pct"/>
            <w:tcBorders>
              <w:top w:val="single" w:sz="4" w:space="0" w:color="auto"/>
              <w:left w:val="nil"/>
              <w:bottom w:val="single" w:sz="4" w:space="0" w:color="auto"/>
              <w:right w:val="single" w:sz="4" w:space="0" w:color="auto"/>
            </w:tcBorders>
            <w:vAlign w:val="center"/>
          </w:tcPr>
          <w:p w14:paraId="0B99B652" w14:textId="77777777" w:rsidR="00DD20BE" w:rsidRDefault="00DD20BE" w:rsidP="00C969BC">
            <w:pPr>
              <w:widowControl/>
              <w:jc w:val="center"/>
              <w:rPr>
                <w:color w:val="000000"/>
                <w:kern w:val="0"/>
                <w:sz w:val="22"/>
                <w:szCs w:val="22"/>
              </w:rPr>
            </w:pPr>
            <w:r>
              <w:rPr>
                <w:color w:val="000000"/>
                <w:kern w:val="0"/>
                <w:sz w:val="22"/>
                <w:szCs w:val="22"/>
              </w:rPr>
              <w:t>项目名称</w:t>
            </w:r>
          </w:p>
        </w:tc>
        <w:tc>
          <w:tcPr>
            <w:tcW w:w="1804" w:type="pct"/>
            <w:tcBorders>
              <w:top w:val="single" w:sz="4" w:space="0" w:color="auto"/>
              <w:left w:val="nil"/>
              <w:bottom w:val="single" w:sz="4" w:space="0" w:color="auto"/>
              <w:right w:val="single" w:sz="4" w:space="0" w:color="auto"/>
            </w:tcBorders>
            <w:vAlign w:val="center"/>
          </w:tcPr>
          <w:p w14:paraId="22F421A3" w14:textId="77777777" w:rsidR="00DD20BE" w:rsidRDefault="00DD20BE" w:rsidP="00C969BC">
            <w:pPr>
              <w:widowControl/>
              <w:jc w:val="center"/>
              <w:rPr>
                <w:color w:val="000000"/>
                <w:kern w:val="0"/>
                <w:sz w:val="22"/>
                <w:szCs w:val="22"/>
              </w:rPr>
            </w:pPr>
            <w:r>
              <w:rPr>
                <w:color w:val="000000"/>
                <w:kern w:val="0"/>
                <w:sz w:val="22"/>
                <w:szCs w:val="22"/>
              </w:rPr>
              <w:t>主要内容</w:t>
            </w:r>
          </w:p>
        </w:tc>
        <w:tc>
          <w:tcPr>
            <w:tcW w:w="539" w:type="pct"/>
            <w:tcBorders>
              <w:top w:val="single" w:sz="4" w:space="0" w:color="auto"/>
              <w:left w:val="nil"/>
              <w:bottom w:val="single" w:sz="4" w:space="0" w:color="auto"/>
              <w:right w:val="single" w:sz="4" w:space="0" w:color="auto"/>
            </w:tcBorders>
            <w:vAlign w:val="center"/>
          </w:tcPr>
          <w:p w14:paraId="0ABB2663" w14:textId="77777777" w:rsidR="00DD20BE" w:rsidRDefault="00DD20BE" w:rsidP="00C969BC">
            <w:pPr>
              <w:widowControl/>
              <w:jc w:val="center"/>
              <w:rPr>
                <w:color w:val="000000"/>
                <w:kern w:val="0"/>
                <w:sz w:val="22"/>
                <w:szCs w:val="22"/>
              </w:rPr>
            </w:pPr>
            <w:r>
              <w:rPr>
                <w:color w:val="000000"/>
                <w:kern w:val="0"/>
                <w:sz w:val="22"/>
                <w:szCs w:val="22"/>
              </w:rPr>
              <w:t>牵头单位</w:t>
            </w:r>
          </w:p>
        </w:tc>
        <w:tc>
          <w:tcPr>
            <w:tcW w:w="503" w:type="pct"/>
            <w:tcBorders>
              <w:top w:val="single" w:sz="4" w:space="0" w:color="auto"/>
              <w:left w:val="nil"/>
              <w:bottom w:val="single" w:sz="4" w:space="0" w:color="auto"/>
              <w:right w:val="single" w:sz="4" w:space="0" w:color="auto"/>
            </w:tcBorders>
            <w:vAlign w:val="center"/>
          </w:tcPr>
          <w:p w14:paraId="48BC51F8" w14:textId="77777777" w:rsidR="00DD20BE" w:rsidRDefault="00DD20BE" w:rsidP="00C969BC">
            <w:pPr>
              <w:widowControl/>
              <w:jc w:val="center"/>
              <w:rPr>
                <w:color w:val="000000"/>
                <w:kern w:val="0"/>
                <w:sz w:val="22"/>
                <w:szCs w:val="22"/>
              </w:rPr>
            </w:pPr>
            <w:r>
              <w:rPr>
                <w:color w:val="000000"/>
                <w:kern w:val="0"/>
                <w:sz w:val="22"/>
                <w:szCs w:val="22"/>
              </w:rPr>
              <w:t>完成期限</w:t>
            </w:r>
          </w:p>
        </w:tc>
      </w:tr>
      <w:tr w:rsidR="00DD20BE" w14:paraId="3FB44A7D"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7E7E6F93" w14:textId="77777777" w:rsidR="00DD20BE" w:rsidRDefault="00DD20BE" w:rsidP="00C969BC">
            <w:pPr>
              <w:widowControl/>
              <w:jc w:val="center"/>
              <w:rPr>
                <w:color w:val="000000"/>
                <w:kern w:val="0"/>
                <w:sz w:val="22"/>
                <w:szCs w:val="22"/>
              </w:rPr>
            </w:pPr>
            <w:r>
              <w:rPr>
                <w:color w:val="000000"/>
                <w:kern w:val="0"/>
                <w:sz w:val="22"/>
                <w:szCs w:val="22"/>
              </w:rPr>
              <w:t>1</w:t>
            </w:r>
          </w:p>
        </w:tc>
        <w:tc>
          <w:tcPr>
            <w:tcW w:w="936" w:type="pct"/>
            <w:tcBorders>
              <w:top w:val="single" w:sz="4" w:space="0" w:color="auto"/>
              <w:left w:val="nil"/>
              <w:bottom w:val="single" w:sz="4" w:space="0" w:color="auto"/>
              <w:right w:val="single" w:sz="4" w:space="0" w:color="auto"/>
            </w:tcBorders>
            <w:vAlign w:val="center"/>
          </w:tcPr>
          <w:p w14:paraId="538B5A01" w14:textId="77777777" w:rsidR="00DD20BE" w:rsidRDefault="00DD20BE" w:rsidP="00C969BC">
            <w:pPr>
              <w:widowControl/>
              <w:jc w:val="center"/>
              <w:rPr>
                <w:color w:val="000000"/>
                <w:kern w:val="0"/>
                <w:sz w:val="22"/>
                <w:szCs w:val="22"/>
              </w:rPr>
            </w:pPr>
            <w:r>
              <w:rPr>
                <w:color w:val="000000"/>
                <w:kern w:val="0"/>
                <w:sz w:val="22"/>
                <w:szCs w:val="22"/>
              </w:rPr>
              <w:t>产业布局调整</w:t>
            </w:r>
          </w:p>
        </w:tc>
        <w:tc>
          <w:tcPr>
            <w:tcW w:w="900" w:type="pct"/>
            <w:tcBorders>
              <w:top w:val="single" w:sz="4" w:space="0" w:color="auto"/>
              <w:left w:val="nil"/>
              <w:bottom w:val="single" w:sz="4" w:space="0" w:color="auto"/>
              <w:right w:val="single" w:sz="4" w:space="0" w:color="auto"/>
            </w:tcBorders>
            <w:vAlign w:val="center"/>
          </w:tcPr>
          <w:p w14:paraId="2408BF18" w14:textId="77777777" w:rsidR="00DD20BE" w:rsidRDefault="00DD20BE" w:rsidP="00C969BC">
            <w:pPr>
              <w:widowControl/>
              <w:jc w:val="center"/>
              <w:rPr>
                <w:color w:val="0C0C0C"/>
                <w:kern w:val="0"/>
                <w:sz w:val="22"/>
                <w:szCs w:val="22"/>
              </w:rPr>
            </w:pPr>
            <w:r>
              <w:rPr>
                <w:color w:val="000000"/>
                <w:kern w:val="0"/>
                <w:sz w:val="22"/>
                <w:szCs w:val="22"/>
              </w:rPr>
              <w:t>重污染企业搬迁</w:t>
            </w:r>
          </w:p>
        </w:tc>
        <w:tc>
          <w:tcPr>
            <w:tcW w:w="1804" w:type="pct"/>
            <w:tcBorders>
              <w:top w:val="single" w:sz="4" w:space="0" w:color="auto"/>
              <w:left w:val="nil"/>
              <w:bottom w:val="single" w:sz="4" w:space="0" w:color="auto"/>
              <w:right w:val="single" w:sz="4" w:space="0" w:color="auto"/>
            </w:tcBorders>
            <w:vAlign w:val="center"/>
          </w:tcPr>
          <w:p w14:paraId="7E97B051" w14:textId="77777777" w:rsidR="00DD20BE" w:rsidRDefault="00DD20BE" w:rsidP="00C969BC">
            <w:pPr>
              <w:widowControl/>
              <w:jc w:val="center"/>
              <w:rPr>
                <w:color w:val="0C0C0C"/>
                <w:kern w:val="0"/>
                <w:sz w:val="22"/>
                <w:szCs w:val="22"/>
              </w:rPr>
            </w:pPr>
            <w:r>
              <w:rPr>
                <w:rFonts w:hint="eastAsia"/>
                <w:color w:val="0C0C0C"/>
                <w:sz w:val="22"/>
                <w:szCs w:val="22"/>
              </w:rPr>
              <w:t>合肥炭素有限公司搬迁项目</w:t>
            </w:r>
          </w:p>
        </w:tc>
        <w:tc>
          <w:tcPr>
            <w:tcW w:w="539" w:type="pct"/>
            <w:tcBorders>
              <w:top w:val="single" w:sz="4" w:space="0" w:color="auto"/>
              <w:left w:val="nil"/>
              <w:bottom w:val="single" w:sz="4" w:space="0" w:color="auto"/>
              <w:right w:val="single" w:sz="4" w:space="0" w:color="auto"/>
            </w:tcBorders>
            <w:vAlign w:val="center"/>
          </w:tcPr>
          <w:p w14:paraId="1C5400E6" w14:textId="61E111A5" w:rsidR="00DD20BE" w:rsidRDefault="00DD20BE" w:rsidP="00C969BC">
            <w:pPr>
              <w:widowControl/>
              <w:jc w:val="center"/>
              <w:rPr>
                <w:color w:val="0C0C0C"/>
                <w:kern w:val="0"/>
                <w:sz w:val="22"/>
                <w:szCs w:val="22"/>
              </w:rPr>
            </w:pPr>
            <w:r>
              <w:rPr>
                <w:color w:val="0C0C0C"/>
                <w:kern w:val="0"/>
                <w:sz w:val="22"/>
                <w:szCs w:val="22"/>
              </w:rPr>
              <w:t>庐阳区</w:t>
            </w:r>
            <w:r w:rsidR="000B2AE3">
              <w:rPr>
                <w:rFonts w:hint="eastAsia"/>
                <w:color w:val="0C0C0C"/>
                <w:kern w:val="0"/>
                <w:sz w:val="22"/>
                <w:szCs w:val="22"/>
              </w:rPr>
              <w:t>政府</w:t>
            </w:r>
          </w:p>
        </w:tc>
        <w:tc>
          <w:tcPr>
            <w:tcW w:w="503" w:type="pct"/>
            <w:tcBorders>
              <w:top w:val="single" w:sz="4" w:space="0" w:color="auto"/>
              <w:left w:val="nil"/>
              <w:bottom w:val="single" w:sz="4" w:space="0" w:color="auto"/>
              <w:right w:val="single" w:sz="4" w:space="0" w:color="auto"/>
            </w:tcBorders>
            <w:vAlign w:val="center"/>
          </w:tcPr>
          <w:p w14:paraId="5DB33991" w14:textId="126ECC3F" w:rsidR="00DD20BE" w:rsidRDefault="00DD20BE" w:rsidP="00C969BC">
            <w:pPr>
              <w:widowControl/>
              <w:jc w:val="center"/>
              <w:rPr>
                <w:color w:val="0C0C0C"/>
                <w:kern w:val="0"/>
                <w:sz w:val="22"/>
                <w:szCs w:val="22"/>
              </w:rPr>
            </w:pPr>
            <w:r>
              <w:rPr>
                <w:color w:val="0C0C0C"/>
                <w:kern w:val="0"/>
                <w:sz w:val="22"/>
                <w:szCs w:val="22"/>
              </w:rPr>
              <w:t>202</w:t>
            </w:r>
            <w:r w:rsidR="000B2AE3">
              <w:rPr>
                <w:rFonts w:hint="eastAsia"/>
                <w:color w:val="0C0C0C"/>
                <w:kern w:val="0"/>
                <w:sz w:val="22"/>
                <w:szCs w:val="22"/>
              </w:rPr>
              <w:t>1</w:t>
            </w:r>
            <w:r>
              <w:rPr>
                <w:color w:val="0C0C0C"/>
                <w:kern w:val="0"/>
                <w:sz w:val="22"/>
                <w:szCs w:val="22"/>
              </w:rPr>
              <w:t>年</w:t>
            </w:r>
          </w:p>
        </w:tc>
      </w:tr>
      <w:tr w:rsidR="00DD20BE" w14:paraId="60B9E77B"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029A7CF3" w14:textId="77777777" w:rsidR="00DD20BE" w:rsidRDefault="00DD20BE" w:rsidP="00C969BC">
            <w:pPr>
              <w:widowControl/>
              <w:jc w:val="center"/>
              <w:rPr>
                <w:color w:val="000000"/>
                <w:kern w:val="0"/>
                <w:sz w:val="22"/>
                <w:szCs w:val="22"/>
              </w:rPr>
            </w:pPr>
            <w:r>
              <w:rPr>
                <w:color w:val="000000"/>
                <w:kern w:val="0"/>
                <w:sz w:val="22"/>
                <w:szCs w:val="22"/>
              </w:rPr>
              <w:t>2</w:t>
            </w:r>
          </w:p>
        </w:tc>
        <w:tc>
          <w:tcPr>
            <w:tcW w:w="936" w:type="pct"/>
            <w:tcBorders>
              <w:top w:val="single" w:sz="4" w:space="0" w:color="auto"/>
              <w:left w:val="nil"/>
              <w:bottom w:val="single" w:sz="4" w:space="0" w:color="auto"/>
              <w:right w:val="single" w:sz="4" w:space="0" w:color="auto"/>
            </w:tcBorders>
            <w:vAlign w:val="center"/>
          </w:tcPr>
          <w:p w14:paraId="7BB81A17" w14:textId="77777777" w:rsidR="00DD20BE" w:rsidRDefault="00DD20BE" w:rsidP="00C969BC">
            <w:pPr>
              <w:widowControl/>
              <w:jc w:val="center"/>
              <w:rPr>
                <w:color w:val="000000"/>
                <w:kern w:val="0"/>
                <w:sz w:val="22"/>
                <w:szCs w:val="22"/>
              </w:rPr>
            </w:pPr>
            <w:r>
              <w:rPr>
                <w:color w:val="000000"/>
                <w:kern w:val="0"/>
                <w:sz w:val="22"/>
                <w:szCs w:val="22"/>
              </w:rPr>
              <w:t>产业布局调整</w:t>
            </w:r>
          </w:p>
        </w:tc>
        <w:tc>
          <w:tcPr>
            <w:tcW w:w="900" w:type="pct"/>
            <w:tcBorders>
              <w:top w:val="single" w:sz="4" w:space="0" w:color="auto"/>
              <w:left w:val="nil"/>
              <w:bottom w:val="single" w:sz="4" w:space="0" w:color="auto"/>
              <w:right w:val="single" w:sz="4" w:space="0" w:color="auto"/>
            </w:tcBorders>
            <w:vAlign w:val="center"/>
          </w:tcPr>
          <w:p w14:paraId="60CDDDD1" w14:textId="77777777" w:rsidR="00DD20BE" w:rsidRDefault="00DD20BE" w:rsidP="00C969BC">
            <w:pPr>
              <w:widowControl/>
              <w:jc w:val="center"/>
              <w:rPr>
                <w:color w:val="0C0C0C"/>
                <w:kern w:val="0"/>
                <w:sz w:val="22"/>
                <w:szCs w:val="22"/>
              </w:rPr>
            </w:pPr>
            <w:r>
              <w:rPr>
                <w:color w:val="000000"/>
                <w:kern w:val="0"/>
                <w:sz w:val="22"/>
                <w:szCs w:val="22"/>
              </w:rPr>
              <w:t>重污染企业搬迁</w:t>
            </w:r>
          </w:p>
        </w:tc>
        <w:tc>
          <w:tcPr>
            <w:tcW w:w="1804" w:type="pct"/>
            <w:tcBorders>
              <w:top w:val="single" w:sz="4" w:space="0" w:color="auto"/>
              <w:left w:val="nil"/>
              <w:bottom w:val="single" w:sz="4" w:space="0" w:color="auto"/>
              <w:right w:val="single" w:sz="4" w:space="0" w:color="auto"/>
            </w:tcBorders>
            <w:vAlign w:val="center"/>
          </w:tcPr>
          <w:p w14:paraId="54C37643" w14:textId="77777777" w:rsidR="00DD20BE" w:rsidRDefault="00DD20BE" w:rsidP="00C969BC">
            <w:pPr>
              <w:widowControl/>
              <w:jc w:val="center"/>
              <w:rPr>
                <w:color w:val="0C0C0C"/>
                <w:kern w:val="0"/>
                <w:sz w:val="22"/>
                <w:szCs w:val="22"/>
              </w:rPr>
            </w:pPr>
            <w:r>
              <w:rPr>
                <w:color w:val="0C0C0C"/>
                <w:sz w:val="22"/>
                <w:szCs w:val="22"/>
              </w:rPr>
              <w:t>合肥</w:t>
            </w:r>
            <w:proofErr w:type="gramStart"/>
            <w:r>
              <w:rPr>
                <w:color w:val="0C0C0C"/>
                <w:sz w:val="22"/>
                <w:szCs w:val="22"/>
              </w:rPr>
              <w:t>江淮毅昌汽车</w:t>
            </w:r>
            <w:proofErr w:type="gramEnd"/>
            <w:r>
              <w:rPr>
                <w:color w:val="0C0C0C"/>
                <w:sz w:val="22"/>
                <w:szCs w:val="22"/>
              </w:rPr>
              <w:t>饰件有限公司搬迁项目</w:t>
            </w:r>
          </w:p>
        </w:tc>
        <w:tc>
          <w:tcPr>
            <w:tcW w:w="539" w:type="pct"/>
            <w:tcBorders>
              <w:top w:val="single" w:sz="4" w:space="0" w:color="auto"/>
              <w:left w:val="nil"/>
              <w:bottom w:val="single" w:sz="4" w:space="0" w:color="auto"/>
              <w:right w:val="single" w:sz="4" w:space="0" w:color="auto"/>
            </w:tcBorders>
            <w:vAlign w:val="center"/>
          </w:tcPr>
          <w:p w14:paraId="699CD249" w14:textId="3F9E568B" w:rsidR="00DD20BE" w:rsidRDefault="00DD20BE" w:rsidP="00C969BC">
            <w:pPr>
              <w:widowControl/>
              <w:jc w:val="center"/>
              <w:rPr>
                <w:color w:val="0C0C0C"/>
                <w:kern w:val="0"/>
                <w:sz w:val="22"/>
                <w:szCs w:val="22"/>
              </w:rPr>
            </w:pPr>
            <w:r>
              <w:rPr>
                <w:color w:val="0C0C0C"/>
                <w:kern w:val="0"/>
                <w:sz w:val="22"/>
                <w:szCs w:val="22"/>
              </w:rPr>
              <w:t>长丰县</w:t>
            </w:r>
            <w:r w:rsidR="000E4D26">
              <w:rPr>
                <w:rFonts w:hint="eastAsia"/>
                <w:color w:val="0C0C0C"/>
                <w:kern w:val="0"/>
                <w:sz w:val="22"/>
                <w:szCs w:val="22"/>
              </w:rPr>
              <w:t>政府</w:t>
            </w:r>
          </w:p>
        </w:tc>
        <w:tc>
          <w:tcPr>
            <w:tcW w:w="503" w:type="pct"/>
            <w:tcBorders>
              <w:top w:val="single" w:sz="4" w:space="0" w:color="auto"/>
              <w:left w:val="nil"/>
              <w:bottom w:val="single" w:sz="4" w:space="0" w:color="auto"/>
              <w:right w:val="single" w:sz="4" w:space="0" w:color="auto"/>
            </w:tcBorders>
            <w:vAlign w:val="center"/>
          </w:tcPr>
          <w:p w14:paraId="403C3494"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29072F5A"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56F25218" w14:textId="77777777" w:rsidR="00DD20BE" w:rsidRDefault="00DD20BE" w:rsidP="00C969BC">
            <w:pPr>
              <w:widowControl/>
              <w:jc w:val="center"/>
              <w:rPr>
                <w:color w:val="000000"/>
                <w:kern w:val="0"/>
                <w:sz w:val="22"/>
                <w:szCs w:val="22"/>
              </w:rPr>
            </w:pPr>
            <w:r>
              <w:rPr>
                <w:color w:val="000000"/>
                <w:kern w:val="0"/>
                <w:sz w:val="22"/>
                <w:szCs w:val="22"/>
              </w:rPr>
              <w:t>3</w:t>
            </w:r>
          </w:p>
        </w:tc>
        <w:tc>
          <w:tcPr>
            <w:tcW w:w="936" w:type="pct"/>
            <w:tcBorders>
              <w:top w:val="single" w:sz="4" w:space="0" w:color="auto"/>
              <w:left w:val="nil"/>
              <w:bottom w:val="single" w:sz="4" w:space="0" w:color="auto"/>
              <w:right w:val="single" w:sz="4" w:space="0" w:color="auto"/>
            </w:tcBorders>
            <w:vAlign w:val="center"/>
          </w:tcPr>
          <w:p w14:paraId="29443897" w14:textId="77777777" w:rsidR="00DD20BE" w:rsidRDefault="00DD20BE" w:rsidP="00C969BC">
            <w:pPr>
              <w:widowControl/>
              <w:jc w:val="center"/>
              <w:rPr>
                <w:color w:val="000000"/>
                <w:kern w:val="0"/>
                <w:sz w:val="22"/>
                <w:szCs w:val="22"/>
              </w:rPr>
            </w:pPr>
            <w:r>
              <w:rPr>
                <w:color w:val="000000"/>
                <w:kern w:val="0"/>
                <w:sz w:val="22"/>
                <w:szCs w:val="22"/>
              </w:rPr>
              <w:t>产业布局调整</w:t>
            </w:r>
          </w:p>
        </w:tc>
        <w:tc>
          <w:tcPr>
            <w:tcW w:w="900" w:type="pct"/>
            <w:tcBorders>
              <w:top w:val="single" w:sz="4" w:space="0" w:color="auto"/>
              <w:left w:val="nil"/>
              <w:bottom w:val="single" w:sz="4" w:space="0" w:color="auto"/>
              <w:right w:val="single" w:sz="4" w:space="0" w:color="auto"/>
            </w:tcBorders>
            <w:vAlign w:val="center"/>
          </w:tcPr>
          <w:p w14:paraId="393BB27A" w14:textId="77777777" w:rsidR="00DD20BE" w:rsidRDefault="00DD20BE" w:rsidP="00C969BC">
            <w:pPr>
              <w:widowControl/>
              <w:jc w:val="center"/>
              <w:rPr>
                <w:color w:val="0C0C0C"/>
                <w:kern w:val="0"/>
                <w:sz w:val="22"/>
                <w:szCs w:val="22"/>
              </w:rPr>
            </w:pPr>
            <w:r>
              <w:rPr>
                <w:color w:val="000000"/>
                <w:kern w:val="0"/>
                <w:sz w:val="22"/>
                <w:szCs w:val="22"/>
              </w:rPr>
              <w:t>重污染企业搬迁</w:t>
            </w:r>
          </w:p>
        </w:tc>
        <w:tc>
          <w:tcPr>
            <w:tcW w:w="1804" w:type="pct"/>
            <w:tcBorders>
              <w:top w:val="single" w:sz="4" w:space="0" w:color="auto"/>
              <w:left w:val="nil"/>
              <w:bottom w:val="single" w:sz="4" w:space="0" w:color="auto"/>
              <w:right w:val="single" w:sz="4" w:space="0" w:color="auto"/>
            </w:tcBorders>
            <w:vAlign w:val="center"/>
          </w:tcPr>
          <w:p w14:paraId="423ABFF2" w14:textId="77777777" w:rsidR="00DD20BE" w:rsidRDefault="00DD20BE" w:rsidP="00C969BC">
            <w:pPr>
              <w:widowControl/>
              <w:jc w:val="center"/>
              <w:rPr>
                <w:color w:val="0C0C0C"/>
                <w:kern w:val="0"/>
                <w:sz w:val="22"/>
                <w:szCs w:val="22"/>
              </w:rPr>
            </w:pPr>
            <w:r>
              <w:rPr>
                <w:color w:val="0C0C0C"/>
                <w:sz w:val="22"/>
                <w:szCs w:val="22"/>
              </w:rPr>
              <w:t>安徽佳通轮胎有限公司搬迁项目</w:t>
            </w:r>
          </w:p>
        </w:tc>
        <w:tc>
          <w:tcPr>
            <w:tcW w:w="539" w:type="pct"/>
            <w:tcBorders>
              <w:top w:val="single" w:sz="4" w:space="0" w:color="auto"/>
              <w:left w:val="nil"/>
              <w:bottom w:val="single" w:sz="4" w:space="0" w:color="auto"/>
              <w:right w:val="single" w:sz="4" w:space="0" w:color="auto"/>
            </w:tcBorders>
            <w:vAlign w:val="center"/>
          </w:tcPr>
          <w:p w14:paraId="62E287A5" w14:textId="386ADB2D" w:rsidR="00DD20BE" w:rsidRDefault="00DD20BE" w:rsidP="00C969BC">
            <w:pPr>
              <w:widowControl/>
              <w:jc w:val="center"/>
              <w:rPr>
                <w:color w:val="0C0C0C"/>
                <w:kern w:val="0"/>
                <w:sz w:val="22"/>
                <w:szCs w:val="22"/>
              </w:rPr>
            </w:pPr>
            <w:r>
              <w:rPr>
                <w:color w:val="0C0C0C"/>
                <w:kern w:val="0"/>
                <w:sz w:val="22"/>
                <w:szCs w:val="22"/>
              </w:rPr>
              <w:t>经开区</w:t>
            </w:r>
            <w:r w:rsidR="000E4D26">
              <w:rPr>
                <w:rFonts w:hint="eastAsia"/>
                <w:color w:val="0C0C0C"/>
                <w:kern w:val="0"/>
                <w:sz w:val="22"/>
                <w:szCs w:val="22"/>
              </w:rPr>
              <w:t>政府</w:t>
            </w:r>
          </w:p>
        </w:tc>
        <w:tc>
          <w:tcPr>
            <w:tcW w:w="503" w:type="pct"/>
            <w:tcBorders>
              <w:top w:val="single" w:sz="4" w:space="0" w:color="auto"/>
              <w:left w:val="nil"/>
              <w:bottom w:val="single" w:sz="4" w:space="0" w:color="auto"/>
              <w:right w:val="single" w:sz="4" w:space="0" w:color="auto"/>
            </w:tcBorders>
            <w:vAlign w:val="center"/>
          </w:tcPr>
          <w:p w14:paraId="277AB1E4" w14:textId="77777777" w:rsidR="00DD20BE" w:rsidRDefault="00DD20BE" w:rsidP="00C969BC">
            <w:pPr>
              <w:widowControl/>
              <w:jc w:val="center"/>
              <w:rPr>
                <w:color w:val="0C0C0C"/>
                <w:kern w:val="0"/>
                <w:sz w:val="22"/>
                <w:szCs w:val="22"/>
              </w:rPr>
            </w:pPr>
            <w:r>
              <w:rPr>
                <w:color w:val="0C0C0C"/>
                <w:kern w:val="0"/>
                <w:sz w:val="22"/>
                <w:szCs w:val="22"/>
              </w:rPr>
              <w:t>2022</w:t>
            </w:r>
            <w:r>
              <w:rPr>
                <w:color w:val="0C0C0C"/>
                <w:kern w:val="0"/>
                <w:sz w:val="22"/>
                <w:szCs w:val="22"/>
              </w:rPr>
              <w:t>年</w:t>
            </w:r>
          </w:p>
        </w:tc>
      </w:tr>
      <w:tr w:rsidR="00DD20BE" w14:paraId="6ECAE70E"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13B05A07" w14:textId="77777777" w:rsidR="00DD20BE" w:rsidRDefault="00DD20BE" w:rsidP="00C969BC">
            <w:pPr>
              <w:widowControl/>
              <w:jc w:val="center"/>
              <w:rPr>
                <w:color w:val="000000"/>
                <w:kern w:val="0"/>
                <w:sz w:val="22"/>
                <w:szCs w:val="22"/>
              </w:rPr>
            </w:pPr>
            <w:r>
              <w:rPr>
                <w:color w:val="000000"/>
                <w:kern w:val="0"/>
                <w:sz w:val="22"/>
                <w:szCs w:val="22"/>
              </w:rPr>
              <w:t>4</w:t>
            </w:r>
          </w:p>
        </w:tc>
        <w:tc>
          <w:tcPr>
            <w:tcW w:w="936" w:type="pct"/>
            <w:tcBorders>
              <w:top w:val="single" w:sz="4" w:space="0" w:color="auto"/>
              <w:left w:val="nil"/>
              <w:bottom w:val="single" w:sz="4" w:space="0" w:color="auto"/>
              <w:right w:val="single" w:sz="4" w:space="0" w:color="auto"/>
            </w:tcBorders>
            <w:vAlign w:val="center"/>
          </w:tcPr>
          <w:p w14:paraId="6F7A7936" w14:textId="77777777" w:rsidR="00DD20BE" w:rsidRDefault="00DD20BE" w:rsidP="00C969BC">
            <w:pPr>
              <w:widowControl/>
              <w:jc w:val="center"/>
              <w:rPr>
                <w:color w:val="000000"/>
                <w:kern w:val="0"/>
                <w:sz w:val="22"/>
                <w:szCs w:val="22"/>
              </w:rPr>
            </w:pPr>
            <w:r>
              <w:rPr>
                <w:color w:val="000000"/>
                <w:kern w:val="0"/>
                <w:sz w:val="22"/>
                <w:szCs w:val="22"/>
              </w:rPr>
              <w:t>产业布局调整</w:t>
            </w:r>
          </w:p>
        </w:tc>
        <w:tc>
          <w:tcPr>
            <w:tcW w:w="900" w:type="pct"/>
            <w:tcBorders>
              <w:top w:val="single" w:sz="4" w:space="0" w:color="auto"/>
              <w:left w:val="nil"/>
              <w:bottom w:val="single" w:sz="4" w:space="0" w:color="auto"/>
              <w:right w:val="single" w:sz="4" w:space="0" w:color="auto"/>
            </w:tcBorders>
            <w:vAlign w:val="center"/>
          </w:tcPr>
          <w:p w14:paraId="4888EF13" w14:textId="77777777" w:rsidR="00DD20BE" w:rsidRDefault="00DD20BE" w:rsidP="00C969BC">
            <w:pPr>
              <w:widowControl/>
              <w:jc w:val="center"/>
              <w:rPr>
                <w:color w:val="0C0C0C"/>
                <w:kern w:val="0"/>
                <w:sz w:val="22"/>
                <w:szCs w:val="22"/>
              </w:rPr>
            </w:pPr>
            <w:r>
              <w:rPr>
                <w:color w:val="000000"/>
                <w:kern w:val="0"/>
                <w:sz w:val="22"/>
                <w:szCs w:val="22"/>
              </w:rPr>
              <w:t>重污染企业搬迁</w:t>
            </w:r>
          </w:p>
        </w:tc>
        <w:tc>
          <w:tcPr>
            <w:tcW w:w="1804" w:type="pct"/>
            <w:tcBorders>
              <w:top w:val="single" w:sz="4" w:space="0" w:color="auto"/>
              <w:left w:val="nil"/>
              <w:bottom w:val="single" w:sz="4" w:space="0" w:color="auto"/>
              <w:right w:val="single" w:sz="4" w:space="0" w:color="auto"/>
            </w:tcBorders>
            <w:vAlign w:val="center"/>
          </w:tcPr>
          <w:p w14:paraId="48487974" w14:textId="77777777" w:rsidR="00DD20BE" w:rsidRDefault="00DD20BE" w:rsidP="00C969BC">
            <w:pPr>
              <w:widowControl/>
              <w:jc w:val="center"/>
              <w:rPr>
                <w:color w:val="0C0C0C"/>
                <w:kern w:val="0"/>
                <w:sz w:val="22"/>
                <w:szCs w:val="22"/>
              </w:rPr>
            </w:pPr>
            <w:r>
              <w:rPr>
                <w:color w:val="0C0C0C"/>
                <w:sz w:val="22"/>
                <w:szCs w:val="22"/>
              </w:rPr>
              <w:t>安徽长丰海螺水泥有限公司异地搬迁项目</w:t>
            </w:r>
          </w:p>
        </w:tc>
        <w:tc>
          <w:tcPr>
            <w:tcW w:w="539" w:type="pct"/>
            <w:tcBorders>
              <w:top w:val="single" w:sz="4" w:space="0" w:color="auto"/>
              <w:left w:val="nil"/>
              <w:bottom w:val="single" w:sz="4" w:space="0" w:color="auto"/>
              <w:right w:val="single" w:sz="4" w:space="0" w:color="auto"/>
            </w:tcBorders>
            <w:vAlign w:val="center"/>
          </w:tcPr>
          <w:p w14:paraId="1F6830E8" w14:textId="76672E87" w:rsidR="00DD20BE" w:rsidRDefault="00DD20BE" w:rsidP="00C969BC">
            <w:pPr>
              <w:widowControl/>
              <w:jc w:val="center"/>
              <w:rPr>
                <w:color w:val="0C0C0C"/>
                <w:kern w:val="0"/>
                <w:sz w:val="22"/>
                <w:szCs w:val="22"/>
              </w:rPr>
            </w:pPr>
            <w:r>
              <w:rPr>
                <w:color w:val="0C0C0C"/>
                <w:kern w:val="0"/>
                <w:sz w:val="22"/>
                <w:szCs w:val="22"/>
              </w:rPr>
              <w:t>巢湖市</w:t>
            </w:r>
            <w:r w:rsidR="000E4D26">
              <w:rPr>
                <w:rFonts w:hint="eastAsia"/>
                <w:color w:val="0C0C0C"/>
                <w:kern w:val="0"/>
                <w:sz w:val="22"/>
                <w:szCs w:val="22"/>
              </w:rPr>
              <w:t>政府</w:t>
            </w:r>
          </w:p>
        </w:tc>
        <w:tc>
          <w:tcPr>
            <w:tcW w:w="503" w:type="pct"/>
            <w:tcBorders>
              <w:top w:val="single" w:sz="4" w:space="0" w:color="auto"/>
              <w:left w:val="nil"/>
              <w:bottom w:val="single" w:sz="4" w:space="0" w:color="auto"/>
              <w:right w:val="single" w:sz="4" w:space="0" w:color="auto"/>
            </w:tcBorders>
            <w:vAlign w:val="center"/>
          </w:tcPr>
          <w:p w14:paraId="7B28FEFB"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6A5DD005" w14:textId="77777777" w:rsidTr="000B2DA7">
        <w:trPr>
          <w:trHeight w:val="734"/>
          <w:jc w:val="center"/>
        </w:trPr>
        <w:tc>
          <w:tcPr>
            <w:tcW w:w="317" w:type="pct"/>
            <w:tcBorders>
              <w:top w:val="single" w:sz="4" w:space="0" w:color="auto"/>
              <w:left w:val="single" w:sz="4" w:space="0" w:color="auto"/>
              <w:bottom w:val="single" w:sz="4" w:space="0" w:color="auto"/>
              <w:right w:val="single" w:sz="4" w:space="0" w:color="auto"/>
            </w:tcBorders>
            <w:vAlign w:val="center"/>
          </w:tcPr>
          <w:p w14:paraId="432D4CEA" w14:textId="68C45688" w:rsidR="00DD20BE" w:rsidRDefault="0012744E" w:rsidP="00C969BC">
            <w:pPr>
              <w:widowControl/>
              <w:jc w:val="center"/>
              <w:rPr>
                <w:color w:val="000000"/>
                <w:kern w:val="0"/>
                <w:sz w:val="22"/>
                <w:szCs w:val="22"/>
              </w:rPr>
            </w:pPr>
            <w:r>
              <w:rPr>
                <w:rFonts w:hint="eastAsia"/>
                <w:color w:val="000000"/>
                <w:kern w:val="0"/>
                <w:sz w:val="22"/>
                <w:szCs w:val="22"/>
              </w:rPr>
              <w:t>5</w:t>
            </w:r>
          </w:p>
        </w:tc>
        <w:tc>
          <w:tcPr>
            <w:tcW w:w="936" w:type="pct"/>
            <w:tcBorders>
              <w:top w:val="single" w:sz="4" w:space="0" w:color="auto"/>
              <w:left w:val="nil"/>
              <w:bottom w:val="single" w:sz="4" w:space="0" w:color="auto"/>
              <w:right w:val="single" w:sz="4" w:space="0" w:color="auto"/>
            </w:tcBorders>
            <w:vAlign w:val="center"/>
          </w:tcPr>
          <w:p w14:paraId="3BEC9442" w14:textId="77777777" w:rsidR="00DD20BE" w:rsidRDefault="00DD20BE" w:rsidP="00C969BC">
            <w:pPr>
              <w:widowControl/>
              <w:jc w:val="center"/>
              <w:rPr>
                <w:color w:val="0C0C0C"/>
                <w:kern w:val="0"/>
                <w:sz w:val="22"/>
                <w:szCs w:val="22"/>
              </w:rPr>
            </w:pPr>
            <w:r>
              <w:rPr>
                <w:color w:val="0C0C0C"/>
                <w:kern w:val="0"/>
                <w:sz w:val="22"/>
                <w:szCs w:val="22"/>
              </w:rPr>
              <w:t>产业布局调整</w:t>
            </w:r>
          </w:p>
        </w:tc>
        <w:tc>
          <w:tcPr>
            <w:tcW w:w="900" w:type="pct"/>
            <w:tcBorders>
              <w:top w:val="single" w:sz="4" w:space="0" w:color="auto"/>
              <w:left w:val="nil"/>
              <w:bottom w:val="single" w:sz="4" w:space="0" w:color="auto"/>
              <w:right w:val="single" w:sz="4" w:space="0" w:color="auto"/>
            </w:tcBorders>
            <w:vAlign w:val="center"/>
          </w:tcPr>
          <w:p w14:paraId="7E008D5A" w14:textId="77777777" w:rsidR="00DD20BE" w:rsidRDefault="00DD20BE" w:rsidP="00C969BC">
            <w:pPr>
              <w:widowControl/>
              <w:jc w:val="center"/>
              <w:rPr>
                <w:color w:val="0C0C0C"/>
                <w:kern w:val="0"/>
                <w:sz w:val="22"/>
                <w:szCs w:val="22"/>
              </w:rPr>
            </w:pPr>
            <w:r>
              <w:rPr>
                <w:rFonts w:hint="eastAsia"/>
                <w:color w:val="0C0C0C"/>
                <w:kern w:val="0"/>
                <w:sz w:val="22"/>
                <w:szCs w:val="22"/>
              </w:rPr>
              <w:t>优化空间布局</w:t>
            </w:r>
          </w:p>
        </w:tc>
        <w:tc>
          <w:tcPr>
            <w:tcW w:w="1804" w:type="pct"/>
            <w:tcBorders>
              <w:top w:val="single" w:sz="4" w:space="0" w:color="auto"/>
              <w:left w:val="nil"/>
              <w:bottom w:val="single" w:sz="4" w:space="0" w:color="auto"/>
              <w:right w:val="single" w:sz="4" w:space="0" w:color="auto"/>
            </w:tcBorders>
            <w:vAlign w:val="center"/>
          </w:tcPr>
          <w:p w14:paraId="763BACAE" w14:textId="77777777" w:rsidR="00DD20BE" w:rsidRDefault="00DD20BE" w:rsidP="00C969BC">
            <w:pPr>
              <w:widowControl/>
              <w:jc w:val="center"/>
              <w:rPr>
                <w:color w:val="0C0C0C"/>
                <w:kern w:val="0"/>
                <w:sz w:val="22"/>
                <w:szCs w:val="22"/>
              </w:rPr>
            </w:pPr>
            <w:r>
              <w:rPr>
                <w:color w:val="0C0C0C"/>
                <w:kern w:val="0"/>
                <w:sz w:val="22"/>
                <w:szCs w:val="22"/>
              </w:rPr>
              <w:t>瑶海老工业区</w:t>
            </w:r>
            <w:r>
              <w:rPr>
                <w:rFonts w:hint="eastAsia"/>
                <w:color w:val="0C0C0C"/>
                <w:kern w:val="0"/>
                <w:sz w:val="22"/>
                <w:szCs w:val="22"/>
              </w:rPr>
              <w:t>108</w:t>
            </w:r>
            <w:r>
              <w:rPr>
                <w:rFonts w:hint="eastAsia"/>
                <w:color w:val="0C0C0C"/>
                <w:kern w:val="0"/>
                <w:sz w:val="22"/>
                <w:szCs w:val="22"/>
              </w:rPr>
              <w:t>家老工业企业搬迁改造</w:t>
            </w:r>
          </w:p>
        </w:tc>
        <w:tc>
          <w:tcPr>
            <w:tcW w:w="539" w:type="pct"/>
            <w:tcBorders>
              <w:top w:val="single" w:sz="4" w:space="0" w:color="auto"/>
              <w:left w:val="nil"/>
              <w:bottom w:val="single" w:sz="4" w:space="0" w:color="auto"/>
              <w:right w:val="single" w:sz="4" w:space="0" w:color="auto"/>
            </w:tcBorders>
            <w:vAlign w:val="center"/>
          </w:tcPr>
          <w:p w14:paraId="6A5C7A22" w14:textId="77777777" w:rsidR="00DD20BE" w:rsidRDefault="00DD20BE" w:rsidP="00C969BC">
            <w:pPr>
              <w:widowControl/>
              <w:jc w:val="center"/>
              <w:rPr>
                <w:color w:val="0C0C0C"/>
                <w:kern w:val="0"/>
                <w:sz w:val="22"/>
                <w:szCs w:val="22"/>
              </w:rPr>
            </w:pPr>
            <w:r>
              <w:rPr>
                <w:color w:val="0C0C0C"/>
                <w:kern w:val="0"/>
                <w:sz w:val="22"/>
                <w:szCs w:val="22"/>
              </w:rPr>
              <w:t>瑶海区环境分局</w:t>
            </w:r>
          </w:p>
        </w:tc>
        <w:tc>
          <w:tcPr>
            <w:tcW w:w="503" w:type="pct"/>
            <w:tcBorders>
              <w:top w:val="single" w:sz="4" w:space="0" w:color="auto"/>
              <w:left w:val="nil"/>
              <w:bottom w:val="single" w:sz="4" w:space="0" w:color="auto"/>
              <w:right w:val="single" w:sz="4" w:space="0" w:color="auto"/>
            </w:tcBorders>
            <w:vAlign w:val="center"/>
          </w:tcPr>
          <w:p w14:paraId="78C64BFB" w14:textId="77777777" w:rsidR="00DD20BE" w:rsidRDefault="00DD20BE" w:rsidP="00C969BC">
            <w:pPr>
              <w:widowControl/>
              <w:jc w:val="center"/>
              <w:rPr>
                <w:color w:val="0C0C0C"/>
                <w:kern w:val="0"/>
                <w:sz w:val="22"/>
                <w:szCs w:val="22"/>
              </w:rPr>
            </w:pPr>
            <w:r>
              <w:rPr>
                <w:color w:val="0C0C0C"/>
                <w:kern w:val="0"/>
                <w:sz w:val="22"/>
                <w:szCs w:val="22"/>
              </w:rPr>
              <w:t>2022</w:t>
            </w:r>
            <w:r>
              <w:rPr>
                <w:color w:val="0C0C0C"/>
                <w:kern w:val="0"/>
                <w:sz w:val="22"/>
                <w:szCs w:val="22"/>
              </w:rPr>
              <w:t>年</w:t>
            </w:r>
          </w:p>
        </w:tc>
      </w:tr>
      <w:tr w:rsidR="00DD20BE" w14:paraId="2F81363B" w14:textId="77777777" w:rsidTr="000B2DA7">
        <w:trPr>
          <w:trHeight w:val="1248"/>
          <w:jc w:val="center"/>
        </w:trPr>
        <w:tc>
          <w:tcPr>
            <w:tcW w:w="317" w:type="pct"/>
            <w:tcBorders>
              <w:top w:val="single" w:sz="4" w:space="0" w:color="auto"/>
              <w:left w:val="single" w:sz="4" w:space="0" w:color="auto"/>
              <w:bottom w:val="single" w:sz="4" w:space="0" w:color="auto"/>
              <w:right w:val="single" w:sz="4" w:space="0" w:color="auto"/>
            </w:tcBorders>
            <w:vAlign w:val="center"/>
          </w:tcPr>
          <w:p w14:paraId="2C024920" w14:textId="49084416" w:rsidR="00DD20BE" w:rsidRDefault="0012744E" w:rsidP="00C969BC">
            <w:pPr>
              <w:widowControl/>
              <w:jc w:val="center"/>
              <w:rPr>
                <w:color w:val="000000"/>
                <w:kern w:val="0"/>
                <w:sz w:val="22"/>
                <w:szCs w:val="22"/>
              </w:rPr>
            </w:pPr>
            <w:r>
              <w:rPr>
                <w:rFonts w:hint="eastAsia"/>
                <w:color w:val="000000"/>
                <w:kern w:val="0"/>
                <w:sz w:val="22"/>
                <w:szCs w:val="22"/>
              </w:rPr>
              <w:t>6</w:t>
            </w:r>
          </w:p>
        </w:tc>
        <w:tc>
          <w:tcPr>
            <w:tcW w:w="936" w:type="pct"/>
            <w:tcBorders>
              <w:top w:val="single" w:sz="4" w:space="0" w:color="auto"/>
              <w:left w:val="nil"/>
              <w:bottom w:val="single" w:sz="4" w:space="0" w:color="auto"/>
              <w:right w:val="single" w:sz="4" w:space="0" w:color="auto"/>
            </w:tcBorders>
            <w:vAlign w:val="center"/>
          </w:tcPr>
          <w:p w14:paraId="6EBC2D62" w14:textId="77777777" w:rsidR="00DD20BE" w:rsidRDefault="00DD20BE" w:rsidP="00C969BC">
            <w:pPr>
              <w:widowControl/>
              <w:jc w:val="center"/>
              <w:rPr>
                <w:color w:val="000000"/>
                <w:kern w:val="0"/>
                <w:sz w:val="22"/>
                <w:szCs w:val="22"/>
              </w:rPr>
            </w:pPr>
            <w:r>
              <w:rPr>
                <w:color w:val="0C0C0C"/>
                <w:kern w:val="0"/>
                <w:sz w:val="22"/>
                <w:szCs w:val="22"/>
              </w:rPr>
              <w:t>“</w:t>
            </w:r>
            <w:proofErr w:type="gramStart"/>
            <w:r>
              <w:rPr>
                <w:color w:val="0C0C0C"/>
                <w:kern w:val="0"/>
                <w:sz w:val="22"/>
                <w:szCs w:val="22"/>
              </w:rPr>
              <w:t>散乱污</w:t>
            </w:r>
            <w:r>
              <w:rPr>
                <w:color w:val="0C0C0C"/>
                <w:kern w:val="0"/>
                <w:sz w:val="22"/>
                <w:szCs w:val="22"/>
              </w:rPr>
              <w:t>”</w:t>
            </w:r>
            <w:r>
              <w:rPr>
                <w:color w:val="0C0C0C"/>
                <w:kern w:val="0"/>
                <w:sz w:val="22"/>
                <w:szCs w:val="22"/>
              </w:rPr>
              <w:t>企业综合整治</w:t>
            </w:r>
            <w:proofErr w:type="gramEnd"/>
          </w:p>
        </w:tc>
        <w:tc>
          <w:tcPr>
            <w:tcW w:w="900" w:type="pct"/>
            <w:tcBorders>
              <w:top w:val="single" w:sz="4" w:space="0" w:color="auto"/>
              <w:left w:val="nil"/>
              <w:bottom w:val="single" w:sz="4" w:space="0" w:color="auto"/>
              <w:right w:val="single" w:sz="4" w:space="0" w:color="auto"/>
            </w:tcBorders>
            <w:vAlign w:val="center"/>
          </w:tcPr>
          <w:p w14:paraId="442603DC" w14:textId="77777777" w:rsidR="00DD20BE" w:rsidRDefault="00DD20BE" w:rsidP="00C969BC">
            <w:pPr>
              <w:widowControl/>
              <w:jc w:val="center"/>
              <w:rPr>
                <w:color w:val="0C0C0C"/>
                <w:kern w:val="0"/>
                <w:sz w:val="22"/>
                <w:szCs w:val="22"/>
              </w:rPr>
            </w:pPr>
            <w:r>
              <w:rPr>
                <w:color w:val="0C0C0C"/>
                <w:kern w:val="0"/>
                <w:sz w:val="22"/>
                <w:szCs w:val="22"/>
              </w:rPr>
              <w:t>全面开展</w:t>
            </w:r>
            <w:r>
              <w:rPr>
                <w:color w:val="0C0C0C"/>
                <w:kern w:val="0"/>
                <w:sz w:val="22"/>
                <w:szCs w:val="22"/>
              </w:rPr>
              <w:t>“</w:t>
            </w:r>
            <w:r>
              <w:rPr>
                <w:color w:val="0C0C0C"/>
                <w:kern w:val="0"/>
                <w:sz w:val="22"/>
                <w:szCs w:val="22"/>
              </w:rPr>
              <w:t>散乱污</w:t>
            </w:r>
            <w:r>
              <w:rPr>
                <w:color w:val="0C0C0C"/>
                <w:kern w:val="0"/>
                <w:sz w:val="22"/>
                <w:szCs w:val="22"/>
              </w:rPr>
              <w:t>”</w:t>
            </w:r>
            <w:r>
              <w:rPr>
                <w:color w:val="0C0C0C"/>
                <w:kern w:val="0"/>
                <w:sz w:val="22"/>
                <w:szCs w:val="22"/>
              </w:rPr>
              <w:t>企业级集群综合整治</w:t>
            </w:r>
          </w:p>
        </w:tc>
        <w:tc>
          <w:tcPr>
            <w:tcW w:w="1804" w:type="pct"/>
            <w:tcBorders>
              <w:top w:val="single" w:sz="4" w:space="0" w:color="auto"/>
              <w:left w:val="nil"/>
              <w:bottom w:val="single" w:sz="4" w:space="0" w:color="auto"/>
              <w:right w:val="single" w:sz="4" w:space="0" w:color="auto"/>
            </w:tcBorders>
            <w:vAlign w:val="center"/>
          </w:tcPr>
          <w:p w14:paraId="016EE11F" w14:textId="33AE832A" w:rsidR="00DD20BE" w:rsidRDefault="00DD20BE" w:rsidP="00C969BC">
            <w:pPr>
              <w:widowControl/>
              <w:autoSpaceDE w:val="0"/>
              <w:autoSpaceDN w:val="0"/>
              <w:adjustRightInd w:val="0"/>
              <w:jc w:val="center"/>
              <w:rPr>
                <w:color w:val="000000"/>
                <w:kern w:val="0"/>
                <w:sz w:val="22"/>
                <w:szCs w:val="22"/>
              </w:rPr>
            </w:pPr>
            <w:r>
              <w:rPr>
                <w:kern w:val="0"/>
              </w:rPr>
              <w:t>完善</w:t>
            </w:r>
            <w:r>
              <w:rPr>
                <w:kern w:val="0"/>
              </w:rPr>
              <w:t>“</w:t>
            </w:r>
            <w:r>
              <w:rPr>
                <w:kern w:val="0"/>
              </w:rPr>
              <w:t>散乱污</w:t>
            </w:r>
            <w:r>
              <w:rPr>
                <w:kern w:val="0"/>
              </w:rPr>
              <w:t>”</w:t>
            </w:r>
            <w:r>
              <w:rPr>
                <w:kern w:val="0"/>
              </w:rPr>
              <w:t>企业动态管理机制，实行网格化管理，压实基层责任，发现一起查处一起。完成已摸排出的</w:t>
            </w:r>
            <w:r>
              <w:rPr>
                <w:kern w:val="0"/>
              </w:rPr>
              <w:t xml:space="preserve">181 </w:t>
            </w:r>
            <w:r>
              <w:rPr>
                <w:kern w:val="0"/>
              </w:rPr>
              <w:t>家</w:t>
            </w:r>
            <w:r>
              <w:rPr>
                <w:kern w:val="0"/>
              </w:rPr>
              <w:t>“</w:t>
            </w:r>
            <w:r>
              <w:rPr>
                <w:kern w:val="0"/>
              </w:rPr>
              <w:t>散乱污</w:t>
            </w:r>
            <w:r>
              <w:rPr>
                <w:kern w:val="0"/>
              </w:rPr>
              <w:t>”</w:t>
            </w:r>
            <w:r>
              <w:rPr>
                <w:kern w:val="0"/>
              </w:rPr>
              <w:t>企业综合整治</w:t>
            </w:r>
          </w:p>
        </w:tc>
        <w:tc>
          <w:tcPr>
            <w:tcW w:w="539" w:type="pct"/>
            <w:tcBorders>
              <w:top w:val="single" w:sz="4" w:space="0" w:color="auto"/>
              <w:left w:val="nil"/>
              <w:bottom w:val="single" w:sz="4" w:space="0" w:color="auto"/>
              <w:right w:val="single" w:sz="4" w:space="0" w:color="auto"/>
            </w:tcBorders>
            <w:vAlign w:val="center"/>
          </w:tcPr>
          <w:p w14:paraId="15BF1FB5" w14:textId="10C6B086" w:rsidR="00DD20BE" w:rsidRDefault="00DD20BE" w:rsidP="00C969BC">
            <w:pPr>
              <w:widowControl/>
              <w:jc w:val="center"/>
              <w:rPr>
                <w:color w:val="0C0C0C"/>
                <w:kern w:val="0"/>
                <w:sz w:val="22"/>
                <w:szCs w:val="22"/>
              </w:rPr>
            </w:pPr>
            <w:r>
              <w:rPr>
                <w:color w:val="0C0C0C"/>
                <w:kern w:val="0"/>
                <w:sz w:val="22"/>
                <w:szCs w:val="22"/>
              </w:rPr>
              <w:t>各县市区</w:t>
            </w:r>
            <w:r w:rsidR="00DC23BC">
              <w:rPr>
                <w:rFonts w:hint="eastAsia"/>
                <w:color w:val="0C0C0C"/>
                <w:kern w:val="0"/>
                <w:sz w:val="22"/>
                <w:szCs w:val="22"/>
              </w:rPr>
              <w:t>及</w:t>
            </w:r>
            <w:r>
              <w:rPr>
                <w:color w:val="0C0C0C"/>
                <w:kern w:val="0"/>
                <w:sz w:val="22"/>
                <w:szCs w:val="22"/>
              </w:rPr>
              <w:t>生态环境分局</w:t>
            </w:r>
          </w:p>
        </w:tc>
        <w:tc>
          <w:tcPr>
            <w:tcW w:w="503" w:type="pct"/>
            <w:tcBorders>
              <w:top w:val="single" w:sz="4" w:space="0" w:color="auto"/>
              <w:left w:val="nil"/>
              <w:bottom w:val="single" w:sz="4" w:space="0" w:color="auto"/>
              <w:right w:val="single" w:sz="4" w:space="0" w:color="auto"/>
            </w:tcBorders>
            <w:vAlign w:val="center"/>
          </w:tcPr>
          <w:p w14:paraId="60301422"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38C034CF" w14:textId="77777777" w:rsidTr="000B2DA7">
        <w:trPr>
          <w:trHeight w:val="986"/>
          <w:jc w:val="center"/>
        </w:trPr>
        <w:tc>
          <w:tcPr>
            <w:tcW w:w="317" w:type="pct"/>
            <w:tcBorders>
              <w:top w:val="single" w:sz="4" w:space="0" w:color="auto"/>
              <w:left w:val="single" w:sz="4" w:space="0" w:color="auto"/>
              <w:bottom w:val="single" w:sz="4" w:space="0" w:color="auto"/>
              <w:right w:val="single" w:sz="4" w:space="0" w:color="auto"/>
            </w:tcBorders>
            <w:vAlign w:val="center"/>
          </w:tcPr>
          <w:p w14:paraId="0B0A3760" w14:textId="04928289" w:rsidR="00DD20BE" w:rsidRDefault="0012744E" w:rsidP="00C969BC">
            <w:pPr>
              <w:widowControl/>
              <w:jc w:val="center"/>
              <w:rPr>
                <w:color w:val="000000"/>
                <w:kern w:val="0"/>
                <w:sz w:val="22"/>
                <w:szCs w:val="22"/>
              </w:rPr>
            </w:pPr>
            <w:r>
              <w:rPr>
                <w:rFonts w:hint="eastAsia"/>
                <w:color w:val="000000"/>
                <w:kern w:val="0"/>
                <w:sz w:val="22"/>
                <w:szCs w:val="22"/>
              </w:rPr>
              <w:t>7</w:t>
            </w:r>
          </w:p>
        </w:tc>
        <w:tc>
          <w:tcPr>
            <w:tcW w:w="936" w:type="pct"/>
            <w:tcBorders>
              <w:top w:val="single" w:sz="4" w:space="0" w:color="auto"/>
              <w:left w:val="nil"/>
              <w:bottom w:val="single" w:sz="4" w:space="0" w:color="auto"/>
              <w:right w:val="single" w:sz="4" w:space="0" w:color="auto"/>
            </w:tcBorders>
            <w:vAlign w:val="center"/>
          </w:tcPr>
          <w:p w14:paraId="21FB0B5C" w14:textId="77777777" w:rsidR="00DD20BE" w:rsidRDefault="00DD20BE" w:rsidP="00C969BC">
            <w:pPr>
              <w:widowControl/>
              <w:jc w:val="center"/>
              <w:rPr>
                <w:color w:val="0C0C0C"/>
                <w:kern w:val="0"/>
                <w:sz w:val="22"/>
                <w:szCs w:val="22"/>
              </w:rPr>
            </w:pPr>
            <w:r>
              <w:rPr>
                <w:color w:val="0C0C0C"/>
                <w:kern w:val="0"/>
                <w:sz w:val="22"/>
                <w:szCs w:val="22"/>
              </w:rPr>
              <w:t>集中供热</w:t>
            </w:r>
          </w:p>
        </w:tc>
        <w:tc>
          <w:tcPr>
            <w:tcW w:w="900" w:type="pct"/>
            <w:tcBorders>
              <w:top w:val="single" w:sz="4" w:space="0" w:color="auto"/>
              <w:left w:val="nil"/>
              <w:bottom w:val="single" w:sz="4" w:space="0" w:color="auto"/>
              <w:right w:val="single" w:sz="4" w:space="0" w:color="auto"/>
            </w:tcBorders>
            <w:vAlign w:val="center"/>
          </w:tcPr>
          <w:p w14:paraId="36EF85B7" w14:textId="77777777" w:rsidR="00DD20BE" w:rsidRDefault="00DD20BE" w:rsidP="00C969BC">
            <w:pPr>
              <w:widowControl/>
              <w:jc w:val="center"/>
              <w:rPr>
                <w:color w:val="0C0C0C"/>
                <w:kern w:val="0"/>
                <w:sz w:val="22"/>
                <w:szCs w:val="22"/>
              </w:rPr>
            </w:pPr>
            <w:r>
              <w:rPr>
                <w:color w:val="0C0C0C"/>
                <w:kern w:val="0"/>
                <w:sz w:val="22"/>
                <w:szCs w:val="22"/>
              </w:rPr>
              <w:t>园区集中供热</w:t>
            </w:r>
          </w:p>
        </w:tc>
        <w:tc>
          <w:tcPr>
            <w:tcW w:w="1804" w:type="pct"/>
            <w:tcBorders>
              <w:top w:val="single" w:sz="4" w:space="0" w:color="auto"/>
              <w:left w:val="nil"/>
              <w:bottom w:val="single" w:sz="4" w:space="0" w:color="auto"/>
              <w:right w:val="single" w:sz="4" w:space="0" w:color="auto"/>
            </w:tcBorders>
            <w:vAlign w:val="center"/>
          </w:tcPr>
          <w:p w14:paraId="1DE9874A" w14:textId="77777777" w:rsidR="00DD20BE" w:rsidRDefault="00DD20BE" w:rsidP="00C969BC">
            <w:pPr>
              <w:widowControl/>
              <w:jc w:val="center"/>
              <w:rPr>
                <w:color w:val="000000"/>
                <w:kern w:val="0"/>
                <w:sz w:val="22"/>
                <w:szCs w:val="22"/>
              </w:rPr>
            </w:pPr>
            <w:r>
              <w:rPr>
                <w:color w:val="0C0C0C"/>
                <w:kern w:val="0"/>
                <w:sz w:val="22"/>
                <w:szCs w:val="22"/>
              </w:rPr>
              <w:t>完成所有园区集中供热，</w:t>
            </w:r>
            <w:r>
              <w:rPr>
                <w:color w:val="0C0C0C"/>
                <w:kern w:val="0"/>
                <w:sz w:val="22"/>
                <w:szCs w:val="22"/>
              </w:rPr>
              <w:t>30</w:t>
            </w:r>
            <w:r>
              <w:rPr>
                <w:color w:val="0C0C0C"/>
                <w:kern w:val="0"/>
                <w:sz w:val="22"/>
                <w:szCs w:val="22"/>
              </w:rPr>
              <w:t>万千瓦及以上热电联产电厂供热半径</w:t>
            </w:r>
            <w:r>
              <w:rPr>
                <w:color w:val="0C0C0C"/>
                <w:kern w:val="0"/>
                <w:sz w:val="22"/>
                <w:szCs w:val="22"/>
              </w:rPr>
              <w:t>15</w:t>
            </w:r>
            <w:r>
              <w:rPr>
                <w:color w:val="0C0C0C"/>
                <w:kern w:val="0"/>
                <w:sz w:val="22"/>
                <w:szCs w:val="22"/>
              </w:rPr>
              <w:t>公里范围内的燃煤锅炉和落后燃煤小热电全部关停整合</w:t>
            </w:r>
          </w:p>
        </w:tc>
        <w:tc>
          <w:tcPr>
            <w:tcW w:w="539" w:type="pct"/>
            <w:tcBorders>
              <w:top w:val="single" w:sz="4" w:space="0" w:color="auto"/>
              <w:left w:val="nil"/>
              <w:bottom w:val="single" w:sz="4" w:space="0" w:color="auto"/>
              <w:right w:val="single" w:sz="4" w:space="0" w:color="auto"/>
            </w:tcBorders>
            <w:vAlign w:val="center"/>
          </w:tcPr>
          <w:p w14:paraId="22F7D224" w14:textId="12FC328A" w:rsidR="00DD20BE" w:rsidRDefault="00DD20BE" w:rsidP="00C969BC">
            <w:pPr>
              <w:widowControl/>
              <w:jc w:val="center"/>
              <w:rPr>
                <w:color w:val="0C0C0C"/>
                <w:kern w:val="0"/>
                <w:sz w:val="22"/>
                <w:szCs w:val="22"/>
              </w:rPr>
            </w:pPr>
            <w:r>
              <w:rPr>
                <w:color w:val="0C0C0C"/>
                <w:kern w:val="0"/>
                <w:sz w:val="22"/>
                <w:szCs w:val="22"/>
              </w:rPr>
              <w:t>各县市区</w:t>
            </w:r>
            <w:r w:rsidR="00DC23BC">
              <w:rPr>
                <w:rFonts w:hint="eastAsia"/>
                <w:color w:val="0C0C0C"/>
                <w:kern w:val="0"/>
                <w:sz w:val="22"/>
                <w:szCs w:val="22"/>
              </w:rPr>
              <w:t>及</w:t>
            </w:r>
            <w:r>
              <w:rPr>
                <w:color w:val="0C0C0C"/>
                <w:kern w:val="0"/>
                <w:sz w:val="22"/>
                <w:szCs w:val="22"/>
              </w:rPr>
              <w:t>生态环境分局</w:t>
            </w:r>
          </w:p>
        </w:tc>
        <w:tc>
          <w:tcPr>
            <w:tcW w:w="503" w:type="pct"/>
            <w:tcBorders>
              <w:top w:val="single" w:sz="4" w:space="0" w:color="auto"/>
              <w:left w:val="nil"/>
              <w:bottom w:val="single" w:sz="4" w:space="0" w:color="auto"/>
              <w:right w:val="single" w:sz="4" w:space="0" w:color="auto"/>
            </w:tcBorders>
            <w:vAlign w:val="center"/>
          </w:tcPr>
          <w:p w14:paraId="184561A8"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6A687DCE"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40B6CDAE" w14:textId="247C7D18" w:rsidR="00DD20BE" w:rsidRDefault="0012744E" w:rsidP="00C969BC">
            <w:pPr>
              <w:widowControl/>
              <w:jc w:val="center"/>
              <w:rPr>
                <w:color w:val="000000"/>
                <w:kern w:val="0"/>
                <w:sz w:val="22"/>
                <w:szCs w:val="22"/>
              </w:rPr>
            </w:pPr>
            <w:r>
              <w:rPr>
                <w:rFonts w:hint="eastAsia"/>
                <w:color w:val="000000"/>
                <w:kern w:val="0"/>
                <w:sz w:val="22"/>
                <w:szCs w:val="22"/>
              </w:rPr>
              <w:t>8</w:t>
            </w:r>
          </w:p>
        </w:tc>
        <w:tc>
          <w:tcPr>
            <w:tcW w:w="936" w:type="pct"/>
            <w:tcBorders>
              <w:top w:val="single" w:sz="4" w:space="0" w:color="auto"/>
              <w:left w:val="nil"/>
              <w:bottom w:val="single" w:sz="4" w:space="0" w:color="auto"/>
              <w:right w:val="single" w:sz="4" w:space="0" w:color="auto"/>
            </w:tcBorders>
            <w:vAlign w:val="center"/>
          </w:tcPr>
          <w:p w14:paraId="3FFD55F1" w14:textId="77777777" w:rsidR="00DD20BE" w:rsidRDefault="00DD20BE" w:rsidP="00C969BC">
            <w:pPr>
              <w:widowControl/>
              <w:jc w:val="center"/>
              <w:rPr>
                <w:color w:val="0C0C0C"/>
                <w:kern w:val="0"/>
                <w:sz w:val="22"/>
                <w:szCs w:val="22"/>
              </w:rPr>
            </w:pPr>
            <w:r>
              <w:rPr>
                <w:color w:val="0C0C0C"/>
                <w:kern w:val="0"/>
                <w:sz w:val="22"/>
                <w:szCs w:val="22"/>
              </w:rPr>
              <w:t>集中供热</w:t>
            </w:r>
          </w:p>
        </w:tc>
        <w:tc>
          <w:tcPr>
            <w:tcW w:w="900" w:type="pct"/>
            <w:tcBorders>
              <w:top w:val="single" w:sz="4" w:space="0" w:color="auto"/>
              <w:left w:val="nil"/>
              <w:bottom w:val="single" w:sz="4" w:space="0" w:color="auto"/>
              <w:right w:val="single" w:sz="4" w:space="0" w:color="auto"/>
            </w:tcBorders>
            <w:vAlign w:val="center"/>
          </w:tcPr>
          <w:p w14:paraId="74D6CE32" w14:textId="77777777" w:rsidR="00DD20BE" w:rsidRDefault="00DD20BE" w:rsidP="00C969BC">
            <w:pPr>
              <w:widowControl/>
              <w:jc w:val="center"/>
              <w:rPr>
                <w:color w:val="0C0C0C"/>
                <w:kern w:val="0"/>
                <w:sz w:val="22"/>
                <w:szCs w:val="22"/>
              </w:rPr>
            </w:pPr>
            <w:r>
              <w:rPr>
                <w:color w:val="0C0C0C"/>
                <w:kern w:val="0"/>
                <w:sz w:val="22"/>
                <w:szCs w:val="22"/>
              </w:rPr>
              <w:t>华能巢湖发电有限责任公司余热利用项目</w:t>
            </w:r>
          </w:p>
        </w:tc>
        <w:tc>
          <w:tcPr>
            <w:tcW w:w="1804" w:type="pct"/>
            <w:tcBorders>
              <w:top w:val="single" w:sz="4" w:space="0" w:color="auto"/>
              <w:left w:val="nil"/>
              <w:bottom w:val="single" w:sz="4" w:space="0" w:color="auto"/>
              <w:right w:val="single" w:sz="4" w:space="0" w:color="auto"/>
            </w:tcBorders>
            <w:vAlign w:val="center"/>
          </w:tcPr>
          <w:p w14:paraId="6FB15796" w14:textId="77777777" w:rsidR="00DD20BE" w:rsidRDefault="00DD20BE" w:rsidP="00C969BC">
            <w:pPr>
              <w:widowControl/>
              <w:jc w:val="center"/>
              <w:rPr>
                <w:color w:val="0C0C0C"/>
                <w:kern w:val="0"/>
                <w:sz w:val="22"/>
                <w:szCs w:val="22"/>
              </w:rPr>
            </w:pPr>
            <w:r>
              <w:rPr>
                <w:color w:val="0C0C0C"/>
                <w:kern w:val="0"/>
                <w:sz w:val="22"/>
                <w:szCs w:val="22"/>
              </w:rPr>
              <w:t>建设集中供热工程，区内供热管网</w:t>
            </w:r>
            <w:r>
              <w:rPr>
                <w:rFonts w:hint="eastAsia"/>
                <w:color w:val="0C0C0C"/>
                <w:kern w:val="0"/>
                <w:sz w:val="22"/>
                <w:szCs w:val="22"/>
              </w:rPr>
              <w:t>约</w:t>
            </w:r>
            <w:r>
              <w:rPr>
                <w:color w:val="0C0C0C"/>
                <w:kern w:val="0"/>
                <w:sz w:val="22"/>
                <w:szCs w:val="22"/>
              </w:rPr>
              <w:t>10km</w:t>
            </w:r>
          </w:p>
        </w:tc>
        <w:tc>
          <w:tcPr>
            <w:tcW w:w="539" w:type="pct"/>
            <w:tcBorders>
              <w:top w:val="single" w:sz="4" w:space="0" w:color="auto"/>
              <w:left w:val="nil"/>
              <w:bottom w:val="single" w:sz="4" w:space="0" w:color="auto"/>
              <w:right w:val="single" w:sz="4" w:space="0" w:color="auto"/>
            </w:tcBorders>
            <w:vAlign w:val="center"/>
          </w:tcPr>
          <w:p w14:paraId="017A066A" w14:textId="48EABB46" w:rsidR="00DD20BE" w:rsidRDefault="000E4D26" w:rsidP="00C969BC">
            <w:pPr>
              <w:widowControl/>
              <w:jc w:val="center"/>
              <w:rPr>
                <w:color w:val="0C0C0C"/>
                <w:kern w:val="0"/>
                <w:sz w:val="22"/>
                <w:szCs w:val="22"/>
              </w:rPr>
            </w:pPr>
            <w:r>
              <w:rPr>
                <w:rFonts w:hint="eastAsia"/>
                <w:color w:val="0C0C0C"/>
                <w:kern w:val="0"/>
                <w:sz w:val="22"/>
                <w:szCs w:val="22"/>
              </w:rPr>
              <w:t>华能巢湖发电有限责任公司</w:t>
            </w:r>
          </w:p>
        </w:tc>
        <w:tc>
          <w:tcPr>
            <w:tcW w:w="503" w:type="pct"/>
            <w:tcBorders>
              <w:top w:val="single" w:sz="4" w:space="0" w:color="auto"/>
              <w:left w:val="nil"/>
              <w:bottom w:val="single" w:sz="4" w:space="0" w:color="auto"/>
              <w:right w:val="single" w:sz="4" w:space="0" w:color="auto"/>
            </w:tcBorders>
            <w:vAlign w:val="center"/>
          </w:tcPr>
          <w:p w14:paraId="4154B9CB"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4E5F6909" w14:textId="77777777" w:rsidTr="000B2DA7">
        <w:trPr>
          <w:trHeight w:val="904"/>
          <w:jc w:val="center"/>
        </w:trPr>
        <w:tc>
          <w:tcPr>
            <w:tcW w:w="317" w:type="pct"/>
            <w:tcBorders>
              <w:top w:val="single" w:sz="4" w:space="0" w:color="auto"/>
              <w:left w:val="single" w:sz="4" w:space="0" w:color="auto"/>
              <w:bottom w:val="single" w:sz="4" w:space="0" w:color="auto"/>
              <w:right w:val="single" w:sz="4" w:space="0" w:color="auto"/>
            </w:tcBorders>
            <w:vAlign w:val="center"/>
          </w:tcPr>
          <w:p w14:paraId="45AF4411" w14:textId="2FDB67F8" w:rsidR="00DD20BE" w:rsidRDefault="0012744E" w:rsidP="00C969BC">
            <w:pPr>
              <w:widowControl/>
              <w:jc w:val="center"/>
              <w:rPr>
                <w:color w:val="000000"/>
                <w:kern w:val="0"/>
                <w:sz w:val="22"/>
                <w:szCs w:val="22"/>
              </w:rPr>
            </w:pPr>
            <w:r>
              <w:rPr>
                <w:rFonts w:hint="eastAsia"/>
                <w:color w:val="000000"/>
                <w:kern w:val="0"/>
                <w:sz w:val="22"/>
                <w:szCs w:val="22"/>
              </w:rPr>
              <w:t>9</w:t>
            </w:r>
          </w:p>
        </w:tc>
        <w:tc>
          <w:tcPr>
            <w:tcW w:w="936" w:type="pct"/>
            <w:tcBorders>
              <w:top w:val="single" w:sz="4" w:space="0" w:color="auto"/>
              <w:left w:val="nil"/>
              <w:bottom w:val="single" w:sz="4" w:space="0" w:color="auto"/>
              <w:right w:val="single" w:sz="4" w:space="0" w:color="auto"/>
            </w:tcBorders>
            <w:vAlign w:val="center"/>
          </w:tcPr>
          <w:p w14:paraId="6FD32028" w14:textId="77777777" w:rsidR="00DD20BE" w:rsidRDefault="00DD20BE" w:rsidP="00C969BC">
            <w:pPr>
              <w:widowControl/>
              <w:jc w:val="center"/>
              <w:rPr>
                <w:color w:val="0C0C0C"/>
                <w:kern w:val="0"/>
                <w:sz w:val="22"/>
                <w:szCs w:val="22"/>
              </w:rPr>
            </w:pPr>
            <w:r>
              <w:rPr>
                <w:color w:val="0C0C0C"/>
                <w:kern w:val="0"/>
                <w:sz w:val="22"/>
                <w:szCs w:val="22"/>
              </w:rPr>
              <w:t>工业源污染治理</w:t>
            </w:r>
          </w:p>
        </w:tc>
        <w:tc>
          <w:tcPr>
            <w:tcW w:w="900" w:type="pct"/>
            <w:tcBorders>
              <w:top w:val="single" w:sz="4" w:space="0" w:color="auto"/>
              <w:left w:val="nil"/>
              <w:bottom w:val="single" w:sz="4" w:space="0" w:color="auto"/>
              <w:right w:val="single" w:sz="4" w:space="0" w:color="auto"/>
            </w:tcBorders>
            <w:vAlign w:val="center"/>
          </w:tcPr>
          <w:p w14:paraId="11859286" w14:textId="77777777" w:rsidR="00DD20BE" w:rsidRDefault="00DD20BE" w:rsidP="00C969BC">
            <w:pPr>
              <w:widowControl/>
              <w:jc w:val="center"/>
              <w:rPr>
                <w:color w:val="0C0C0C"/>
                <w:kern w:val="0"/>
                <w:sz w:val="22"/>
                <w:szCs w:val="22"/>
              </w:rPr>
            </w:pPr>
            <w:r>
              <w:rPr>
                <w:color w:val="0C0C0C"/>
                <w:kern w:val="0"/>
                <w:sz w:val="22"/>
                <w:szCs w:val="22"/>
              </w:rPr>
              <w:t>工业园区能源替代与资源共享</w:t>
            </w:r>
          </w:p>
        </w:tc>
        <w:tc>
          <w:tcPr>
            <w:tcW w:w="1804" w:type="pct"/>
            <w:tcBorders>
              <w:top w:val="single" w:sz="4" w:space="0" w:color="auto"/>
              <w:left w:val="nil"/>
              <w:bottom w:val="single" w:sz="4" w:space="0" w:color="auto"/>
              <w:right w:val="single" w:sz="4" w:space="0" w:color="auto"/>
            </w:tcBorders>
            <w:vAlign w:val="center"/>
          </w:tcPr>
          <w:p w14:paraId="4C52D90C" w14:textId="1A2CBC4C" w:rsidR="00DD20BE" w:rsidRDefault="00DD20BE" w:rsidP="00C969BC">
            <w:pPr>
              <w:widowControl/>
              <w:autoSpaceDE w:val="0"/>
              <w:autoSpaceDN w:val="0"/>
              <w:adjustRightInd w:val="0"/>
              <w:jc w:val="left"/>
              <w:rPr>
                <w:color w:val="0C0C0C"/>
                <w:kern w:val="0"/>
                <w:sz w:val="22"/>
                <w:szCs w:val="22"/>
              </w:rPr>
            </w:pPr>
            <w:r>
              <w:rPr>
                <w:kern w:val="0"/>
              </w:rPr>
              <w:t>对省级及以上工业园区继续排查高污染燃料使用情况，发现一家整改一家</w:t>
            </w:r>
          </w:p>
        </w:tc>
        <w:tc>
          <w:tcPr>
            <w:tcW w:w="539" w:type="pct"/>
            <w:tcBorders>
              <w:top w:val="single" w:sz="4" w:space="0" w:color="auto"/>
              <w:left w:val="nil"/>
              <w:bottom w:val="single" w:sz="4" w:space="0" w:color="auto"/>
              <w:right w:val="single" w:sz="4" w:space="0" w:color="auto"/>
            </w:tcBorders>
            <w:vAlign w:val="center"/>
          </w:tcPr>
          <w:p w14:paraId="215D8E4F" w14:textId="0AB9ED9A" w:rsidR="00DD20BE" w:rsidRDefault="00DD20BE" w:rsidP="00C969BC">
            <w:pPr>
              <w:widowControl/>
              <w:jc w:val="center"/>
              <w:rPr>
                <w:color w:val="0C0C0C"/>
                <w:kern w:val="0"/>
                <w:sz w:val="22"/>
                <w:szCs w:val="22"/>
              </w:rPr>
            </w:pPr>
            <w:r>
              <w:rPr>
                <w:color w:val="0C0C0C"/>
                <w:kern w:val="0"/>
                <w:sz w:val="22"/>
                <w:szCs w:val="22"/>
              </w:rPr>
              <w:t>各县市区</w:t>
            </w:r>
            <w:r w:rsidR="000E4D26">
              <w:rPr>
                <w:rFonts w:hint="eastAsia"/>
                <w:color w:val="0C0C0C"/>
                <w:kern w:val="0"/>
                <w:sz w:val="22"/>
                <w:szCs w:val="22"/>
              </w:rPr>
              <w:t>及</w:t>
            </w:r>
            <w:r>
              <w:rPr>
                <w:color w:val="0C0C0C"/>
                <w:kern w:val="0"/>
                <w:sz w:val="22"/>
                <w:szCs w:val="22"/>
              </w:rPr>
              <w:t>生态环境分局</w:t>
            </w:r>
          </w:p>
        </w:tc>
        <w:tc>
          <w:tcPr>
            <w:tcW w:w="503" w:type="pct"/>
            <w:tcBorders>
              <w:top w:val="single" w:sz="4" w:space="0" w:color="auto"/>
              <w:left w:val="nil"/>
              <w:bottom w:val="single" w:sz="4" w:space="0" w:color="auto"/>
              <w:right w:val="single" w:sz="4" w:space="0" w:color="auto"/>
            </w:tcBorders>
            <w:vAlign w:val="center"/>
          </w:tcPr>
          <w:p w14:paraId="1D292439" w14:textId="79A124B4" w:rsidR="00DD20BE" w:rsidRDefault="00510F95" w:rsidP="00C969BC">
            <w:pPr>
              <w:widowControl/>
              <w:jc w:val="center"/>
              <w:rPr>
                <w:color w:val="0C0C0C"/>
                <w:kern w:val="0"/>
                <w:sz w:val="22"/>
                <w:szCs w:val="22"/>
              </w:rPr>
            </w:pPr>
            <w:r>
              <w:rPr>
                <w:rFonts w:hint="eastAsia"/>
                <w:color w:val="0C0C0C"/>
                <w:kern w:val="0"/>
                <w:sz w:val="22"/>
                <w:szCs w:val="22"/>
              </w:rPr>
              <w:t>长期</w:t>
            </w:r>
          </w:p>
        </w:tc>
      </w:tr>
      <w:tr w:rsidR="00DD20BE" w14:paraId="0284EEBC" w14:textId="77777777" w:rsidTr="000B2DA7">
        <w:trPr>
          <w:trHeight w:val="668"/>
          <w:jc w:val="center"/>
        </w:trPr>
        <w:tc>
          <w:tcPr>
            <w:tcW w:w="317" w:type="pct"/>
            <w:tcBorders>
              <w:top w:val="single" w:sz="4" w:space="0" w:color="auto"/>
              <w:left w:val="single" w:sz="4" w:space="0" w:color="auto"/>
              <w:bottom w:val="single" w:sz="4" w:space="0" w:color="auto"/>
              <w:right w:val="single" w:sz="4" w:space="0" w:color="auto"/>
            </w:tcBorders>
            <w:vAlign w:val="center"/>
          </w:tcPr>
          <w:p w14:paraId="01525190" w14:textId="6E20331E" w:rsidR="00DD20BE" w:rsidRDefault="0012744E" w:rsidP="00C969BC">
            <w:pPr>
              <w:widowControl/>
              <w:jc w:val="center"/>
              <w:rPr>
                <w:color w:val="000000"/>
                <w:kern w:val="0"/>
                <w:sz w:val="22"/>
                <w:szCs w:val="22"/>
              </w:rPr>
            </w:pPr>
            <w:r>
              <w:rPr>
                <w:rFonts w:hint="eastAsia"/>
                <w:color w:val="000000"/>
                <w:kern w:val="0"/>
                <w:sz w:val="22"/>
                <w:szCs w:val="22"/>
              </w:rPr>
              <w:t>10</w:t>
            </w:r>
          </w:p>
        </w:tc>
        <w:tc>
          <w:tcPr>
            <w:tcW w:w="936" w:type="pct"/>
            <w:tcBorders>
              <w:top w:val="single" w:sz="4" w:space="0" w:color="auto"/>
              <w:left w:val="nil"/>
              <w:bottom w:val="single" w:sz="4" w:space="0" w:color="auto"/>
              <w:right w:val="single" w:sz="4" w:space="0" w:color="auto"/>
            </w:tcBorders>
            <w:vAlign w:val="center"/>
          </w:tcPr>
          <w:p w14:paraId="4E0FB769" w14:textId="77777777" w:rsidR="00DD20BE" w:rsidRDefault="00DD20BE" w:rsidP="00C969BC">
            <w:pPr>
              <w:widowControl/>
              <w:jc w:val="center"/>
              <w:rPr>
                <w:color w:val="0C0C0C"/>
                <w:kern w:val="0"/>
                <w:sz w:val="22"/>
                <w:szCs w:val="22"/>
              </w:rPr>
            </w:pPr>
            <w:r>
              <w:rPr>
                <w:color w:val="0C0C0C"/>
                <w:kern w:val="0"/>
                <w:sz w:val="22"/>
                <w:szCs w:val="22"/>
              </w:rPr>
              <w:t>淘汰落后产能</w:t>
            </w:r>
          </w:p>
        </w:tc>
        <w:tc>
          <w:tcPr>
            <w:tcW w:w="900" w:type="pct"/>
            <w:tcBorders>
              <w:top w:val="single" w:sz="4" w:space="0" w:color="auto"/>
              <w:left w:val="nil"/>
              <w:bottom w:val="single" w:sz="4" w:space="0" w:color="auto"/>
              <w:right w:val="single" w:sz="4" w:space="0" w:color="auto"/>
            </w:tcBorders>
            <w:vAlign w:val="center"/>
          </w:tcPr>
          <w:p w14:paraId="4BFC2207" w14:textId="77777777" w:rsidR="00DD20BE" w:rsidRDefault="00DD20BE" w:rsidP="00C969BC">
            <w:pPr>
              <w:widowControl/>
              <w:jc w:val="center"/>
              <w:rPr>
                <w:color w:val="0C0C0C"/>
                <w:kern w:val="0"/>
                <w:sz w:val="22"/>
                <w:szCs w:val="22"/>
              </w:rPr>
            </w:pPr>
            <w:r>
              <w:rPr>
                <w:color w:val="0C0C0C"/>
                <w:kern w:val="0"/>
                <w:sz w:val="22"/>
                <w:szCs w:val="22"/>
              </w:rPr>
              <w:t>淘汰落后生产工艺设备</w:t>
            </w:r>
          </w:p>
        </w:tc>
        <w:tc>
          <w:tcPr>
            <w:tcW w:w="1804" w:type="pct"/>
            <w:tcBorders>
              <w:top w:val="single" w:sz="4" w:space="0" w:color="auto"/>
              <w:left w:val="nil"/>
              <w:bottom w:val="single" w:sz="4" w:space="0" w:color="auto"/>
              <w:right w:val="single" w:sz="4" w:space="0" w:color="auto"/>
            </w:tcBorders>
            <w:vAlign w:val="center"/>
          </w:tcPr>
          <w:p w14:paraId="22B240D5" w14:textId="77777777" w:rsidR="00DD20BE" w:rsidRDefault="00DD20BE" w:rsidP="00C969BC">
            <w:pPr>
              <w:widowControl/>
              <w:autoSpaceDE w:val="0"/>
              <w:autoSpaceDN w:val="0"/>
              <w:adjustRightInd w:val="0"/>
              <w:jc w:val="left"/>
              <w:rPr>
                <w:kern w:val="0"/>
                <w:szCs w:val="21"/>
              </w:rPr>
            </w:pPr>
            <w:r>
              <w:rPr>
                <w:kern w:val="0"/>
              </w:rPr>
              <w:t>按照《产业结构调整指导目录（</w:t>
            </w:r>
            <w:r>
              <w:rPr>
                <w:kern w:val="0"/>
              </w:rPr>
              <w:t>2019</w:t>
            </w:r>
            <w:r>
              <w:rPr>
                <w:kern w:val="0"/>
              </w:rPr>
              <w:t>年本）》淘汰落后生产工艺设备</w:t>
            </w:r>
          </w:p>
        </w:tc>
        <w:tc>
          <w:tcPr>
            <w:tcW w:w="539" w:type="pct"/>
            <w:tcBorders>
              <w:top w:val="single" w:sz="4" w:space="0" w:color="auto"/>
              <w:left w:val="nil"/>
              <w:bottom w:val="single" w:sz="4" w:space="0" w:color="auto"/>
              <w:right w:val="single" w:sz="4" w:space="0" w:color="auto"/>
            </w:tcBorders>
            <w:vAlign w:val="center"/>
          </w:tcPr>
          <w:p w14:paraId="2B6E0080" w14:textId="38626CDE" w:rsidR="00DD20BE" w:rsidRDefault="003828F1" w:rsidP="00C969BC">
            <w:pPr>
              <w:widowControl/>
              <w:jc w:val="center"/>
              <w:rPr>
                <w:color w:val="0C0C0C"/>
                <w:kern w:val="0"/>
                <w:sz w:val="22"/>
                <w:szCs w:val="22"/>
              </w:rPr>
            </w:pPr>
            <w:proofErr w:type="gramStart"/>
            <w:r>
              <w:rPr>
                <w:rFonts w:hint="eastAsia"/>
                <w:color w:val="0C0C0C"/>
                <w:kern w:val="0"/>
                <w:sz w:val="22"/>
                <w:szCs w:val="22"/>
              </w:rPr>
              <w:t>市</w:t>
            </w:r>
            <w:r w:rsidR="000E4D26">
              <w:rPr>
                <w:rFonts w:hint="eastAsia"/>
                <w:color w:val="0C0C0C"/>
                <w:kern w:val="0"/>
                <w:sz w:val="22"/>
                <w:szCs w:val="22"/>
              </w:rPr>
              <w:t>发改委</w:t>
            </w:r>
            <w:proofErr w:type="gramEnd"/>
            <w:r>
              <w:rPr>
                <w:rFonts w:hint="eastAsia"/>
                <w:color w:val="0C0C0C"/>
                <w:kern w:val="0"/>
                <w:sz w:val="22"/>
                <w:szCs w:val="22"/>
              </w:rPr>
              <w:t>、市经信局</w:t>
            </w:r>
          </w:p>
        </w:tc>
        <w:tc>
          <w:tcPr>
            <w:tcW w:w="503" w:type="pct"/>
            <w:tcBorders>
              <w:top w:val="single" w:sz="4" w:space="0" w:color="auto"/>
              <w:left w:val="nil"/>
              <w:bottom w:val="single" w:sz="4" w:space="0" w:color="auto"/>
              <w:right w:val="single" w:sz="4" w:space="0" w:color="auto"/>
            </w:tcBorders>
            <w:vAlign w:val="center"/>
          </w:tcPr>
          <w:p w14:paraId="3615EF2A" w14:textId="538B7F49" w:rsidR="00DD20BE" w:rsidRDefault="00510F95" w:rsidP="00C969BC">
            <w:pPr>
              <w:widowControl/>
              <w:jc w:val="center"/>
              <w:rPr>
                <w:color w:val="0C0C0C"/>
                <w:kern w:val="0"/>
                <w:sz w:val="22"/>
                <w:szCs w:val="22"/>
              </w:rPr>
            </w:pPr>
            <w:r>
              <w:rPr>
                <w:rFonts w:hint="eastAsia"/>
                <w:color w:val="0C0C0C"/>
                <w:kern w:val="0"/>
                <w:sz w:val="22"/>
                <w:szCs w:val="22"/>
              </w:rPr>
              <w:t>长期</w:t>
            </w:r>
          </w:p>
        </w:tc>
      </w:tr>
    </w:tbl>
    <w:p w14:paraId="20C7CFB6" w14:textId="77777777" w:rsidR="00632B6A" w:rsidRDefault="00632B6A" w:rsidP="00FB7926">
      <w:pPr>
        <w:pStyle w:val="BodyTextIndent"/>
        <w:spacing w:line="360" w:lineRule="auto"/>
        <w:ind w:firstLineChars="200" w:firstLine="482"/>
        <w:rPr>
          <w:rFonts w:asciiTheme="majorEastAsia" w:eastAsiaTheme="majorEastAsia" w:hAnsiTheme="majorEastAsia"/>
          <w:b/>
          <w:bCs/>
          <w:sz w:val="24"/>
          <w:szCs w:val="24"/>
        </w:rPr>
      </w:pPr>
    </w:p>
    <w:p w14:paraId="689A4C7F" w14:textId="2F2542C6" w:rsidR="005F7DEB" w:rsidRDefault="005F7DEB" w:rsidP="00FB7926">
      <w:pPr>
        <w:pStyle w:val="BodyTextIndent"/>
        <w:spacing w:line="360" w:lineRule="auto"/>
        <w:ind w:firstLineChars="200" w:firstLine="482"/>
        <w:rPr>
          <w:rFonts w:asciiTheme="majorEastAsia" w:eastAsiaTheme="majorEastAsia" w:hAnsiTheme="majorEastAsia"/>
          <w:b/>
          <w:bCs/>
          <w:sz w:val="24"/>
          <w:szCs w:val="24"/>
        </w:rPr>
      </w:pPr>
      <w:r w:rsidRPr="005F7DEB">
        <w:rPr>
          <w:rFonts w:asciiTheme="majorEastAsia" w:eastAsiaTheme="majorEastAsia" w:hAnsiTheme="majorEastAsia" w:hint="eastAsia"/>
          <w:b/>
          <w:bCs/>
          <w:sz w:val="24"/>
          <w:szCs w:val="24"/>
        </w:rPr>
        <w:lastRenderedPageBreak/>
        <w:t>附表</w:t>
      </w:r>
      <w:r w:rsidR="00632B6A">
        <w:rPr>
          <w:rFonts w:asciiTheme="majorEastAsia" w:eastAsiaTheme="majorEastAsia" w:hAnsiTheme="majorEastAsia"/>
          <w:b/>
          <w:bCs/>
          <w:sz w:val="24"/>
          <w:szCs w:val="24"/>
        </w:rPr>
        <w:t>2</w:t>
      </w:r>
      <w:r w:rsidRPr="005F7DEB">
        <w:rPr>
          <w:rFonts w:asciiTheme="majorEastAsia" w:eastAsiaTheme="majorEastAsia" w:hAnsiTheme="majorEastAsia"/>
          <w:b/>
          <w:bCs/>
          <w:sz w:val="24"/>
          <w:szCs w:val="24"/>
        </w:rPr>
        <w:t xml:space="preserve"> </w:t>
      </w:r>
      <w:r w:rsidR="00632B6A">
        <w:rPr>
          <w:rFonts w:asciiTheme="majorEastAsia" w:eastAsiaTheme="majorEastAsia" w:hAnsiTheme="majorEastAsia" w:hint="eastAsia"/>
          <w:b/>
          <w:bCs/>
          <w:sz w:val="24"/>
          <w:szCs w:val="24"/>
        </w:rPr>
        <w:t>能源</w:t>
      </w:r>
      <w:r w:rsidR="003E6267">
        <w:rPr>
          <w:rFonts w:asciiTheme="majorEastAsia" w:eastAsiaTheme="majorEastAsia" w:hAnsiTheme="majorEastAsia" w:hint="eastAsia"/>
          <w:b/>
          <w:bCs/>
          <w:sz w:val="24"/>
          <w:szCs w:val="24"/>
        </w:rPr>
        <w:t>结构</w:t>
      </w:r>
      <w:r w:rsidR="00632B6A">
        <w:rPr>
          <w:rFonts w:asciiTheme="majorEastAsia" w:eastAsiaTheme="majorEastAsia" w:hAnsiTheme="majorEastAsia"/>
          <w:b/>
          <w:bCs/>
          <w:sz w:val="24"/>
          <w:szCs w:val="24"/>
        </w:rPr>
        <w:t>调整</w:t>
      </w:r>
    </w:p>
    <w:tbl>
      <w:tblPr>
        <w:tblW w:w="5000" w:type="pct"/>
        <w:jc w:val="center"/>
        <w:tblLook w:val="04A0" w:firstRow="1" w:lastRow="0" w:firstColumn="1" w:lastColumn="0" w:noHBand="0" w:noVBand="1"/>
      </w:tblPr>
      <w:tblGrid>
        <w:gridCol w:w="618"/>
        <w:gridCol w:w="2287"/>
        <w:gridCol w:w="7343"/>
        <w:gridCol w:w="1399"/>
        <w:gridCol w:w="1303"/>
      </w:tblGrid>
      <w:tr w:rsidR="00DD20BE" w14:paraId="1EDB8410" w14:textId="77777777" w:rsidTr="00C969BC">
        <w:trPr>
          <w:tblHeader/>
          <w:jc w:val="center"/>
        </w:trPr>
        <w:tc>
          <w:tcPr>
            <w:tcW w:w="239" w:type="pct"/>
            <w:tcBorders>
              <w:top w:val="single" w:sz="4" w:space="0" w:color="auto"/>
              <w:left w:val="single" w:sz="4" w:space="0" w:color="auto"/>
              <w:bottom w:val="single" w:sz="4" w:space="0" w:color="auto"/>
              <w:right w:val="single" w:sz="4" w:space="0" w:color="auto"/>
            </w:tcBorders>
            <w:vAlign w:val="center"/>
          </w:tcPr>
          <w:p w14:paraId="1ADA3C77" w14:textId="77777777" w:rsidR="00DD20BE" w:rsidRDefault="00DD20BE" w:rsidP="00C969BC">
            <w:pPr>
              <w:widowControl/>
              <w:jc w:val="center"/>
              <w:rPr>
                <w:color w:val="000000"/>
                <w:kern w:val="0"/>
                <w:sz w:val="22"/>
                <w:szCs w:val="22"/>
              </w:rPr>
            </w:pPr>
            <w:r>
              <w:rPr>
                <w:color w:val="000000"/>
                <w:kern w:val="0"/>
                <w:sz w:val="22"/>
                <w:szCs w:val="22"/>
              </w:rPr>
              <w:t>序号</w:t>
            </w:r>
          </w:p>
        </w:tc>
        <w:tc>
          <w:tcPr>
            <w:tcW w:w="883" w:type="pct"/>
            <w:tcBorders>
              <w:top w:val="single" w:sz="4" w:space="0" w:color="auto"/>
              <w:left w:val="nil"/>
              <w:bottom w:val="single" w:sz="4" w:space="0" w:color="auto"/>
              <w:right w:val="single" w:sz="4" w:space="0" w:color="auto"/>
            </w:tcBorders>
            <w:vAlign w:val="center"/>
          </w:tcPr>
          <w:p w14:paraId="414E6E08" w14:textId="77777777" w:rsidR="00DD20BE" w:rsidRDefault="00DD20BE" w:rsidP="00C969BC">
            <w:pPr>
              <w:widowControl/>
              <w:jc w:val="center"/>
              <w:rPr>
                <w:color w:val="000000"/>
                <w:kern w:val="0"/>
                <w:sz w:val="22"/>
                <w:szCs w:val="22"/>
              </w:rPr>
            </w:pPr>
            <w:r>
              <w:rPr>
                <w:color w:val="000000"/>
                <w:kern w:val="0"/>
                <w:sz w:val="22"/>
                <w:szCs w:val="22"/>
              </w:rPr>
              <w:t>项目名称</w:t>
            </w:r>
          </w:p>
        </w:tc>
        <w:tc>
          <w:tcPr>
            <w:tcW w:w="2835" w:type="pct"/>
            <w:tcBorders>
              <w:top w:val="single" w:sz="4" w:space="0" w:color="auto"/>
              <w:left w:val="nil"/>
              <w:bottom w:val="single" w:sz="4" w:space="0" w:color="auto"/>
              <w:right w:val="single" w:sz="4" w:space="0" w:color="auto"/>
            </w:tcBorders>
            <w:vAlign w:val="center"/>
          </w:tcPr>
          <w:p w14:paraId="78E009B6" w14:textId="77777777" w:rsidR="00DD20BE" w:rsidRDefault="00DD20BE" w:rsidP="00C969BC">
            <w:pPr>
              <w:widowControl/>
              <w:jc w:val="center"/>
              <w:rPr>
                <w:color w:val="000000"/>
                <w:kern w:val="0"/>
                <w:sz w:val="22"/>
                <w:szCs w:val="22"/>
              </w:rPr>
            </w:pPr>
            <w:r>
              <w:rPr>
                <w:color w:val="000000"/>
                <w:kern w:val="0"/>
                <w:sz w:val="22"/>
                <w:szCs w:val="22"/>
              </w:rPr>
              <w:t>主要内容</w:t>
            </w:r>
          </w:p>
        </w:tc>
        <w:tc>
          <w:tcPr>
            <w:tcW w:w="540" w:type="pct"/>
            <w:tcBorders>
              <w:top w:val="single" w:sz="4" w:space="0" w:color="auto"/>
              <w:left w:val="nil"/>
              <w:bottom w:val="single" w:sz="4" w:space="0" w:color="auto"/>
              <w:right w:val="single" w:sz="4" w:space="0" w:color="auto"/>
            </w:tcBorders>
            <w:vAlign w:val="center"/>
          </w:tcPr>
          <w:p w14:paraId="45E17F08" w14:textId="77777777" w:rsidR="00DD20BE" w:rsidRDefault="00DD20BE" w:rsidP="00C969BC">
            <w:pPr>
              <w:widowControl/>
              <w:jc w:val="center"/>
              <w:rPr>
                <w:color w:val="000000"/>
                <w:kern w:val="0"/>
                <w:sz w:val="22"/>
                <w:szCs w:val="22"/>
              </w:rPr>
            </w:pPr>
            <w:r>
              <w:rPr>
                <w:color w:val="000000"/>
                <w:kern w:val="0"/>
                <w:sz w:val="22"/>
                <w:szCs w:val="22"/>
              </w:rPr>
              <w:t>牵头单位</w:t>
            </w:r>
          </w:p>
        </w:tc>
        <w:tc>
          <w:tcPr>
            <w:tcW w:w="503" w:type="pct"/>
            <w:tcBorders>
              <w:top w:val="single" w:sz="4" w:space="0" w:color="auto"/>
              <w:left w:val="nil"/>
              <w:bottom w:val="single" w:sz="4" w:space="0" w:color="auto"/>
              <w:right w:val="single" w:sz="4" w:space="0" w:color="auto"/>
            </w:tcBorders>
            <w:vAlign w:val="center"/>
          </w:tcPr>
          <w:p w14:paraId="76D32FBE" w14:textId="77777777" w:rsidR="00DD20BE" w:rsidRDefault="00DD20BE" w:rsidP="00C969BC">
            <w:pPr>
              <w:widowControl/>
              <w:jc w:val="center"/>
              <w:rPr>
                <w:color w:val="000000"/>
                <w:kern w:val="0"/>
                <w:sz w:val="22"/>
                <w:szCs w:val="22"/>
              </w:rPr>
            </w:pPr>
            <w:r>
              <w:rPr>
                <w:color w:val="000000"/>
                <w:kern w:val="0"/>
                <w:sz w:val="22"/>
                <w:szCs w:val="22"/>
              </w:rPr>
              <w:t>完成期限</w:t>
            </w:r>
          </w:p>
        </w:tc>
      </w:tr>
      <w:tr w:rsidR="00DD20BE" w14:paraId="3A91F8C7"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6660CFD" w14:textId="77777777" w:rsidR="00DD20BE" w:rsidRDefault="00DD20BE" w:rsidP="00C969BC">
            <w:pPr>
              <w:widowControl/>
              <w:jc w:val="center"/>
              <w:rPr>
                <w:color w:val="000000"/>
                <w:kern w:val="0"/>
                <w:sz w:val="22"/>
                <w:szCs w:val="22"/>
              </w:rPr>
            </w:pPr>
            <w:r>
              <w:rPr>
                <w:color w:val="000000"/>
                <w:kern w:val="0"/>
                <w:sz w:val="22"/>
                <w:szCs w:val="22"/>
              </w:rPr>
              <w:t>1</w:t>
            </w:r>
          </w:p>
        </w:tc>
        <w:tc>
          <w:tcPr>
            <w:tcW w:w="883" w:type="pct"/>
            <w:tcBorders>
              <w:top w:val="single" w:sz="4" w:space="0" w:color="auto"/>
              <w:left w:val="nil"/>
              <w:bottom w:val="single" w:sz="4" w:space="0" w:color="auto"/>
              <w:right w:val="single" w:sz="4" w:space="0" w:color="auto"/>
            </w:tcBorders>
            <w:vAlign w:val="center"/>
          </w:tcPr>
          <w:p w14:paraId="740D2212" w14:textId="77777777" w:rsidR="00DD20BE" w:rsidRDefault="00DD20BE" w:rsidP="00C969BC">
            <w:pPr>
              <w:widowControl/>
              <w:jc w:val="center"/>
              <w:rPr>
                <w:color w:val="000000"/>
                <w:kern w:val="0"/>
                <w:sz w:val="22"/>
                <w:szCs w:val="22"/>
              </w:rPr>
            </w:pPr>
            <w:r>
              <w:rPr>
                <w:color w:val="000000"/>
                <w:kern w:val="0"/>
                <w:sz w:val="22"/>
                <w:szCs w:val="22"/>
              </w:rPr>
              <w:t>煤炭消费总量控制</w:t>
            </w:r>
          </w:p>
        </w:tc>
        <w:tc>
          <w:tcPr>
            <w:tcW w:w="2835" w:type="pct"/>
            <w:tcBorders>
              <w:top w:val="single" w:sz="4" w:space="0" w:color="auto"/>
              <w:left w:val="nil"/>
              <w:bottom w:val="single" w:sz="4" w:space="0" w:color="auto"/>
              <w:right w:val="single" w:sz="4" w:space="0" w:color="auto"/>
            </w:tcBorders>
            <w:vAlign w:val="center"/>
          </w:tcPr>
          <w:p w14:paraId="36E0F66A" w14:textId="77777777" w:rsidR="00DD20BE" w:rsidRDefault="00DD20BE" w:rsidP="00C969BC">
            <w:pPr>
              <w:widowControl/>
              <w:jc w:val="center"/>
              <w:rPr>
                <w:color w:val="000000"/>
                <w:kern w:val="0"/>
                <w:sz w:val="22"/>
                <w:szCs w:val="22"/>
              </w:rPr>
            </w:pPr>
            <w:r>
              <w:rPr>
                <w:color w:val="000000"/>
                <w:kern w:val="0"/>
                <w:sz w:val="22"/>
                <w:szCs w:val="22"/>
              </w:rPr>
              <w:t>全市煤炭消费总量完成国家和省下达的任务</w:t>
            </w:r>
          </w:p>
        </w:tc>
        <w:tc>
          <w:tcPr>
            <w:tcW w:w="540" w:type="pct"/>
            <w:tcBorders>
              <w:top w:val="single" w:sz="4" w:space="0" w:color="auto"/>
              <w:left w:val="nil"/>
              <w:bottom w:val="single" w:sz="4" w:space="0" w:color="auto"/>
              <w:right w:val="single" w:sz="4" w:space="0" w:color="auto"/>
            </w:tcBorders>
            <w:vAlign w:val="center"/>
          </w:tcPr>
          <w:p w14:paraId="6F5A0D4F"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6CBD7081" w14:textId="77777777" w:rsidR="00DD20BE" w:rsidRDefault="00DD20BE" w:rsidP="00C969BC">
            <w:pPr>
              <w:widowControl/>
              <w:jc w:val="center"/>
              <w:rPr>
                <w:color w:val="000000"/>
                <w:kern w:val="0"/>
                <w:sz w:val="22"/>
                <w:szCs w:val="22"/>
              </w:rPr>
            </w:pPr>
            <w:r>
              <w:rPr>
                <w:color w:val="000000"/>
                <w:kern w:val="0"/>
                <w:sz w:val="22"/>
                <w:szCs w:val="22"/>
              </w:rPr>
              <w:t>长期</w:t>
            </w:r>
          </w:p>
        </w:tc>
      </w:tr>
      <w:tr w:rsidR="00DD20BE" w14:paraId="2523807C"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D01C423" w14:textId="77777777" w:rsidR="00DD20BE" w:rsidRDefault="00DD20BE" w:rsidP="00C969BC">
            <w:pPr>
              <w:widowControl/>
              <w:jc w:val="center"/>
              <w:rPr>
                <w:color w:val="000000"/>
                <w:kern w:val="0"/>
                <w:sz w:val="22"/>
                <w:szCs w:val="22"/>
              </w:rPr>
            </w:pPr>
            <w:r>
              <w:rPr>
                <w:color w:val="000000"/>
                <w:kern w:val="0"/>
                <w:sz w:val="22"/>
                <w:szCs w:val="22"/>
              </w:rPr>
              <w:t>2</w:t>
            </w:r>
          </w:p>
        </w:tc>
        <w:tc>
          <w:tcPr>
            <w:tcW w:w="883" w:type="pct"/>
            <w:tcBorders>
              <w:top w:val="single" w:sz="4" w:space="0" w:color="auto"/>
              <w:left w:val="nil"/>
              <w:bottom w:val="single" w:sz="4" w:space="0" w:color="auto"/>
              <w:right w:val="single" w:sz="4" w:space="0" w:color="auto"/>
            </w:tcBorders>
            <w:vAlign w:val="center"/>
          </w:tcPr>
          <w:p w14:paraId="17CE1E07" w14:textId="77777777" w:rsidR="00DD20BE" w:rsidRDefault="00DD20BE" w:rsidP="00C969BC">
            <w:pPr>
              <w:widowControl/>
              <w:jc w:val="center"/>
              <w:rPr>
                <w:color w:val="000000"/>
                <w:kern w:val="0"/>
                <w:sz w:val="22"/>
                <w:szCs w:val="22"/>
              </w:rPr>
            </w:pPr>
            <w:r>
              <w:rPr>
                <w:color w:val="000000"/>
                <w:kern w:val="0"/>
                <w:sz w:val="22"/>
                <w:szCs w:val="22"/>
              </w:rPr>
              <w:t>散煤管理</w:t>
            </w:r>
          </w:p>
        </w:tc>
        <w:tc>
          <w:tcPr>
            <w:tcW w:w="2835" w:type="pct"/>
            <w:tcBorders>
              <w:top w:val="single" w:sz="4" w:space="0" w:color="auto"/>
              <w:left w:val="nil"/>
              <w:bottom w:val="single" w:sz="4" w:space="0" w:color="auto"/>
              <w:right w:val="single" w:sz="4" w:space="0" w:color="auto"/>
            </w:tcBorders>
            <w:vAlign w:val="center"/>
          </w:tcPr>
          <w:p w14:paraId="5962A591" w14:textId="054D7307" w:rsidR="00DD20BE" w:rsidRDefault="00DD20BE" w:rsidP="00C969BC">
            <w:pPr>
              <w:widowControl/>
              <w:autoSpaceDE w:val="0"/>
              <w:autoSpaceDN w:val="0"/>
              <w:adjustRightInd w:val="0"/>
              <w:jc w:val="left"/>
              <w:rPr>
                <w:kern w:val="0"/>
                <w:sz w:val="22"/>
                <w:szCs w:val="22"/>
              </w:rPr>
            </w:pPr>
            <w:r>
              <w:rPr>
                <w:kern w:val="0"/>
                <w:sz w:val="22"/>
                <w:szCs w:val="22"/>
              </w:rPr>
              <w:t>加强部门联动，严厉打击违法违规经营、使用散煤行为，对发现的违法违规行为，责令整改并依法处罚</w:t>
            </w:r>
          </w:p>
        </w:tc>
        <w:tc>
          <w:tcPr>
            <w:tcW w:w="540" w:type="pct"/>
            <w:tcBorders>
              <w:top w:val="single" w:sz="4" w:space="0" w:color="auto"/>
              <w:left w:val="nil"/>
              <w:bottom w:val="single" w:sz="4" w:space="0" w:color="auto"/>
              <w:right w:val="single" w:sz="4" w:space="0" w:color="auto"/>
            </w:tcBorders>
            <w:vAlign w:val="center"/>
          </w:tcPr>
          <w:p w14:paraId="3876A044" w14:textId="3220CF70" w:rsidR="00DD20BE" w:rsidRDefault="00DD20BE" w:rsidP="00C969BC">
            <w:pPr>
              <w:widowControl/>
              <w:jc w:val="center"/>
              <w:rPr>
                <w:color w:val="000000"/>
                <w:kern w:val="0"/>
                <w:sz w:val="22"/>
                <w:szCs w:val="22"/>
              </w:rPr>
            </w:pPr>
            <w:r>
              <w:rPr>
                <w:color w:val="000000"/>
                <w:kern w:val="0"/>
                <w:sz w:val="22"/>
                <w:szCs w:val="22"/>
              </w:rPr>
              <w:t>各县市区生态环境分局</w:t>
            </w:r>
            <w:r w:rsidR="000E4D26">
              <w:rPr>
                <w:rFonts w:hint="eastAsia"/>
                <w:color w:val="000000"/>
                <w:kern w:val="0"/>
                <w:sz w:val="22"/>
                <w:szCs w:val="22"/>
              </w:rPr>
              <w:t>及市场监督管理局</w:t>
            </w:r>
          </w:p>
        </w:tc>
        <w:tc>
          <w:tcPr>
            <w:tcW w:w="503" w:type="pct"/>
            <w:tcBorders>
              <w:top w:val="single" w:sz="4" w:space="0" w:color="auto"/>
              <w:left w:val="nil"/>
              <w:bottom w:val="single" w:sz="4" w:space="0" w:color="auto"/>
              <w:right w:val="single" w:sz="4" w:space="0" w:color="auto"/>
            </w:tcBorders>
            <w:vAlign w:val="center"/>
          </w:tcPr>
          <w:p w14:paraId="39EF1C75" w14:textId="77777777" w:rsidR="00DD20BE" w:rsidRDefault="00DD20BE" w:rsidP="00C969BC">
            <w:pPr>
              <w:widowControl/>
              <w:jc w:val="center"/>
              <w:rPr>
                <w:color w:val="000000"/>
                <w:kern w:val="0"/>
                <w:sz w:val="22"/>
                <w:szCs w:val="22"/>
              </w:rPr>
            </w:pPr>
            <w:r>
              <w:rPr>
                <w:color w:val="000000"/>
                <w:kern w:val="0"/>
                <w:sz w:val="22"/>
                <w:szCs w:val="22"/>
              </w:rPr>
              <w:t>长期</w:t>
            </w:r>
          </w:p>
        </w:tc>
      </w:tr>
      <w:tr w:rsidR="00ED4747" w14:paraId="4F7922EC"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A2EED9E" w14:textId="52B38B16" w:rsidR="00ED4747" w:rsidRDefault="0012744E" w:rsidP="00ED4747">
            <w:pPr>
              <w:widowControl/>
              <w:jc w:val="center"/>
              <w:rPr>
                <w:color w:val="000000"/>
                <w:kern w:val="0"/>
                <w:sz w:val="22"/>
                <w:szCs w:val="22"/>
              </w:rPr>
            </w:pPr>
            <w:r>
              <w:rPr>
                <w:rFonts w:hint="eastAsia"/>
                <w:color w:val="000000"/>
                <w:kern w:val="0"/>
                <w:sz w:val="22"/>
                <w:szCs w:val="22"/>
              </w:rPr>
              <w:t>3</w:t>
            </w:r>
          </w:p>
        </w:tc>
        <w:tc>
          <w:tcPr>
            <w:tcW w:w="883" w:type="pct"/>
            <w:tcBorders>
              <w:top w:val="single" w:sz="4" w:space="0" w:color="auto"/>
              <w:left w:val="nil"/>
              <w:bottom w:val="single" w:sz="4" w:space="0" w:color="auto"/>
              <w:right w:val="single" w:sz="4" w:space="0" w:color="auto"/>
            </w:tcBorders>
            <w:vAlign w:val="center"/>
          </w:tcPr>
          <w:p w14:paraId="455E70CF" w14:textId="78ED4C35" w:rsidR="00ED4747" w:rsidRDefault="00ED4747" w:rsidP="00ED4747">
            <w:pPr>
              <w:widowControl/>
              <w:jc w:val="center"/>
              <w:rPr>
                <w:color w:val="000000"/>
                <w:kern w:val="0"/>
                <w:sz w:val="22"/>
                <w:szCs w:val="22"/>
              </w:rPr>
            </w:pPr>
            <w:r>
              <w:rPr>
                <w:rFonts w:hint="eastAsia"/>
                <w:color w:val="000000"/>
                <w:kern w:val="0"/>
                <w:sz w:val="22"/>
                <w:szCs w:val="22"/>
              </w:rPr>
              <w:t>燃煤发电</w:t>
            </w:r>
          </w:p>
        </w:tc>
        <w:tc>
          <w:tcPr>
            <w:tcW w:w="2835" w:type="pct"/>
            <w:tcBorders>
              <w:top w:val="single" w:sz="4" w:space="0" w:color="auto"/>
              <w:left w:val="nil"/>
              <w:bottom w:val="single" w:sz="4" w:space="0" w:color="auto"/>
              <w:right w:val="single" w:sz="4" w:space="0" w:color="auto"/>
            </w:tcBorders>
            <w:vAlign w:val="center"/>
          </w:tcPr>
          <w:p w14:paraId="531A87B2" w14:textId="4A4861B9" w:rsidR="00ED4747" w:rsidRDefault="00ED4747" w:rsidP="00ED4747">
            <w:pPr>
              <w:widowControl/>
              <w:jc w:val="center"/>
              <w:rPr>
                <w:color w:val="000000"/>
                <w:kern w:val="0"/>
                <w:sz w:val="22"/>
                <w:szCs w:val="22"/>
              </w:rPr>
            </w:pPr>
            <w:proofErr w:type="gramStart"/>
            <w:r>
              <w:rPr>
                <w:color w:val="000000"/>
                <w:kern w:val="0"/>
                <w:sz w:val="22"/>
                <w:szCs w:val="22"/>
              </w:rPr>
              <w:t>神皖合肥庐江发电有限责任公司</w:t>
            </w:r>
            <w:proofErr w:type="gramEnd"/>
            <w:r>
              <w:rPr>
                <w:color w:val="000000"/>
                <w:kern w:val="0"/>
                <w:sz w:val="22"/>
                <w:szCs w:val="22"/>
              </w:rPr>
              <w:t>新建</w:t>
            </w:r>
            <w:r>
              <w:rPr>
                <w:color w:val="000000"/>
                <w:kern w:val="0"/>
                <w:sz w:val="22"/>
                <w:szCs w:val="22"/>
              </w:rPr>
              <w:t>2×</w:t>
            </w:r>
            <w:r>
              <w:rPr>
                <w:rFonts w:hint="eastAsia"/>
                <w:color w:val="000000"/>
                <w:kern w:val="0"/>
                <w:sz w:val="22"/>
                <w:szCs w:val="22"/>
              </w:rPr>
              <w:t>100</w:t>
            </w:r>
            <w:r>
              <w:rPr>
                <w:rFonts w:hint="eastAsia"/>
                <w:color w:val="000000"/>
                <w:kern w:val="0"/>
                <w:sz w:val="22"/>
                <w:szCs w:val="22"/>
              </w:rPr>
              <w:t>万千瓦</w:t>
            </w:r>
            <w:r>
              <w:rPr>
                <w:color w:val="000000"/>
                <w:kern w:val="0"/>
                <w:sz w:val="22"/>
                <w:szCs w:val="22"/>
              </w:rPr>
              <w:t>燃煤发电，达到超低排放要求</w:t>
            </w:r>
          </w:p>
        </w:tc>
        <w:tc>
          <w:tcPr>
            <w:tcW w:w="540" w:type="pct"/>
            <w:tcBorders>
              <w:top w:val="single" w:sz="4" w:space="0" w:color="auto"/>
              <w:left w:val="nil"/>
              <w:bottom w:val="single" w:sz="4" w:space="0" w:color="auto"/>
              <w:right w:val="single" w:sz="4" w:space="0" w:color="auto"/>
            </w:tcBorders>
            <w:vAlign w:val="center"/>
          </w:tcPr>
          <w:p w14:paraId="3BD490FB" w14:textId="4B2D1D35" w:rsidR="00ED4747" w:rsidRDefault="00ED4747" w:rsidP="00ED4747">
            <w:pPr>
              <w:widowControl/>
              <w:jc w:val="center"/>
              <w:rPr>
                <w:color w:val="000000"/>
                <w:kern w:val="0"/>
                <w:sz w:val="22"/>
                <w:szCs w:val="22"/>
              </w:rPr>
            </w:pPr>
            <w:proofErr w:type="gramStart"/>
            <w:r>
              <w:rPr>
                <w:color w:val="000000"/>
                <w:kern w:val="0"/>
                <w:sz w:val="22"/>
                <w:szCs w:val="22"/>
              </w:rPr>
              <w:t>市</w:t>
            </w:r>
            <w:r>
              <w:rPr>
                <w:rFonts w:hint="eastAsia"/>
                <w:color w:val="000000"/>
                <w:kern w:val="0"/>
                <w:sz w:val="22"/>
                <w:szCs w:val="22"/>
              </w:rPr>
              <w:t>发改委</w:t>
            </w:r>
            <w:proofErr w:type="gramEnd"/>
          </w:p>
        </w:tc>
        <w:tc>
          <w:tcPr>
            <w:tcW w:w="503" w:type="pct"/>
            <w:tcBorders>
              <w:top w:val="single" w:sz="4" w:space="0" w:color="auto"/>
              <w:left w:val="nil"/>
              <w:bottom w:val="single" w:sz="4" w:space="0" w:color="auto"/>
              <w:right w:val="single" w:sz="4" w:space="0" w:color="auto"/>
            </w:tcBorders>
            <w:vAlign w:val="center"/>
          </w:tcPr>
          <w:p w14:paraId="64CAB470" w14:textId="40C3C701" w:rsidR="00ED4747" w:rsidRDefault="00ED4747" w:rsidP="00ED4747">
            <w:pPr>
              <w:widowControl/>
              <w:jc w:val="center"/>
              <w:rPr>
                <w:color w:val="000000"/>
                <w:kern w:val="0"/>
                <w:sz w:val="22"/>
                <w:szCs w:val="22"/>
              </w:rPr>
            </w:pPr>
            <w:r>
              <w:rPr>
                <w:color w:val="000000"/>
                <w:kern w:val="0"/>
                <w:sz w:val="22"/>
                <w:szCs w:val="22"/>
              </w:rPr>
              <w:t>20</w:t>
            </w:r>
            <w:r>
              <w:rPr>
                <w:rFonts w:hint="eastAsia"/>
                <w:color w:val="000000"/>
                <w:kern w:val="0"/>
                <w:sz w:val="22"/>
                <w:szCs w:val="22"/>
              </w:rPr>
              <w:t>25</w:t>
            </w:r>
            <w:r>
              <w:rPr>
                <w:color w:val="000000"/>
                <w:kern w:val="0"/>
                <w:sz w:val="22"/>
                <w:szCs w:val="22"/>
              </w:rPr>
              <w:t>年</w:t>
            </w:r>
          </w:p>
        </w:tc>
      </w:tr>
      <w:tr w:rsidR="00DD20BE" w14:paraId="2769A257"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7C05C0D" w14:textId="083064C5" w:rsidR="00DD20BE" w:rsidRDefault="0012744E" w:rsidP="00C969BC">
            <w:pPr>
              <w:widowControl/>
              <w:jc w:val="center"/>
              <w:rPr>
                <w:color w:val="000000"/>
                <w:kern w:val="0"/>
                <w:sz w:val="22"/>
                <w:szCs w:val="22"/>
              </w:rPr>
            </w:pPr>
            <w:r>
              <w:rPr>
                <w:rFonts w:hint="eastAsia"/>
                <w:color w:val="000000"/>
                <w:kern w:val="0"/>
                <w:sz w:val="22"/>
                <w:szCs w:val="22"/>
              </w:rPr>
              <w:t>4</w:t>
            </w:r>
          </w:p>
        </w:tc>
        <w:tc>
          <w:tcPr>
            <w:tcW w:w="883" w:type="pct"/>
            <w:tcBorders>
              <w:top w:val="single" w:sz="4" w:space="0" w:color="auto"/>
              <w:left w:val="nil"/>
              <w:bottom w:val="single" w:sz="4" w:space="0" w:color="auto"/>
              <w:right w:val="single" w:sz="4" w:space="0" w:color="auto"/>
            </w:tcBorders>
            <w:vAlign w:val="center"/>
          </w:tcPr>
          <w:p w14:paraId="5998508A" w14:textId="77777777" w:rsidR="00DD20BE" w:rsidRDefault="00DD20BE" w:rsidP="00C969BC">
            <w:pPr>
              <w:widowControl/>
              <w:jc w:val="center"/>
              <w:rPr>
                <w:color w:val="000000"/>
                <w:kern w:val="0"/>
                <w:sz w:val="22"/>
                <w:szCs w:val="22"/>
              </w:rPr>
            </w:pPr>
            <w:r>
              <w:rPr>
                <w:rFonts w:hint="eastAsia"/>
                <w:color w:val="0C0C0C"/>
                <w:kern w:val="0"/>
                <w:sz w:val="22"/>
                <w:szCs w:val="22"/>
              </w:rPr>
              <w:t>燃煤发电</w:t>
            </w:r>
          </w:p>
        </w:tc>
        <w:tc>
          <w:tcPr>
            <w:tcW w:w="2835" w:type="pct"/>
            <w:tcBorders>
              <w:top w:val="single" w:sz="4" w:space="0" w:color="auto"/>
              <w:left w:val="nil"/>
              <w:bottom w:val="single" w:sz="4" w:space="0" w:color="auto"/>
              <w:right w:val="single" w:sz="4" w:space="0" w:color="auto"/>
            </w:tcBorders>
            <w:vAlign w:val="center"/>
          </w:tcPr>
          <w:p w14:paraId="4356949A" w14:textId="77777777" w:rsidR="00DD20BE" w:rsidRDefault="00DD20BE" w:rsidP="00C969BC">
            <w:pPr>
              <w:widowControl/>
              <w:jc w:val="center"/>
              <w:rPr>
                <w:color w:val="000000"/>
                <w:kern w:val="0"/>
                <w:sz w:val="22"/>
                <w:szCs w:val="22"/>
              </w:rPr>
            </w:pPr>
            <w:r>
              <w:rPr>
                <w:rFonts w:hint="eastAsia"/>
                <w:color w:val="000000"/>
                <w:kern w:val="0"/>
                <w:sz w:val="22"/>
                <w:szCs w:val="22"/>
              </w:rPr>
              <w:t>合肥新能热电联产一期</w:t>
            </w:r>
            <w:r>
              <w:rPr>
                <w:rFonts w:hint="eastAsia"/>
                <w:color w:val="000000"/>
                <w:kern w:val="0"/>
                <w:sz w:val="22"/>
                <w:szCs w:val="22"/>
              </w:rPr>
              <w:t>B</w:t>
            </w:r>
            <w:r>
              <w:rPr>
                <w:rFonts w:hint="eastAsia"/>
                <w:color w:val="000000"/>
                <w:kern w:val="0"/>
                <w:sz w:val="22"/>
                <w:szCs w:val="22"/>
              </w:rPr>
              <w:t>工程</w:t>
            </w:r>
            <w:r>
              <w:rPr>
                <w:rFonts w:hint="eastAsia"/>
                <w:color w:val="000000"/>
                <w:kern w:val="0"/>
                <w:sz w:val="22"/>
                <w:szCs w:val="22"/>
              </w:rPr>
              <w:t>30MW</w:t>
            </w:r>
            <w:r>
              <w:rPr>
                <w:rFonts w:hint="eastAsia"/>
                <w:color w:val="000000"/>
                <w:kern w:val="0"/>
                <w:sz w:val="22"/>
                <w:szCs w:val="22"/>
              </w:rPr>
              <w:t>燃煤发电</w:t>
            </w:r>
            <w:r>
              <w:rPr>
                <w:color w:val="000000"/>
                <w:kern w:val="0"/>
                <w:sz w:val="22"/>
                <w:szCs w:val="22"/>
              </w:rPr>
              <w:t>，达到超低排放要求</w:t>
            </w:r>
          </w:p>
        </w:tc>
        <w:tc>
          <w:tcPr>
            <w:tcW w:w="540" w:type="pct"/>
            <w:tcBorders>
              <w:top w:val="single" w:sz="4" w:space="0" w:color="auto"/>
              <w:left w:val="nil"/>
              <w:bottom w:val="single" w:sz="4" w:space="0" w:color="auto"/>
              <w:right w:val="single" w:sz="4" w:space="0" w:color="auto"/>
            </w:tcBorders>
            <w:vAlign w:val="center"/>
          </w:tcPr>
          <w:p w14:paraId="6B8FA2F2"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006B174D" w14:textId="77777777" w:rsidR="00DD20BE" w:rsidRDefault="00DD20BE" w:rsidP="00C969BC">
            <w:pPr>
              <w:widowControl/>
              <w:jc w:val="center"/>
              <w:rPr>
                <w:color w:val="000000"/>
                <w:kern w:val="0"/>
                <w:sz w:val="22"/>
                <w:szCs w:val="22"/>
              </w:rPr>
            </w:pPr>
            <w:r>
              <w:rPr>
                <w:color w:val="000000"/>
                <w:kern w:val="0"/>
                <w:sz w:val="22"/>
                <w:szCs w:val="22"/>
              </w:rPr>
              <w:t>2025</w:t>
            </w:r>
            <w:r>
              <w:rPr>
                <w:color w:val="000000"/>
                <w:kern w:val="0"/>
                <w:sz w:val="22"/>
                <w:szCs w:val="22"/>
              </w:rPr>
              <w:t>年</w:t>
            </w:r>
          </w:p>
        </w:tc>
      </w:tr>
      <w:tr w:rsidR="00DD20BE" w14:paraId="18E502F1"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A85B462" w14:textId="006E9F07" w:rsidR="00DD20BE" w:rsidRDefault="0012744E" w:rsidP="00C969BC">
            <w:pPr>
              <w:widowControl/>
              <w:jc w:val="center"/>
              <w:rPr>
                <w:color w:val="000000"/>
                <w:kern w:val="0"/>
                <w:sz w:val="22"/>
                <w:szCs w:val="22"/>
              </w:rPr>
            </w:pPr>
            <w:r>
              <w:rPr>
                <w:rFonts w:hint="eastAsia"/>
                <w:color w:val="000000"/>
                <w:kern w:val="0"/>
                <w:sz w:val="22"/>
                <w:szCs w:val="22"/>
              </w:rPr>
              <w:t>5</w:t>
            </w:r>
          </w:p>
        </w:tc>
        <w:tc>
          <w:tcPr>
            <w:tcW w:w="883" w:type="pct"/>
            <w:tcBorders>
              <w:top w:val="single" w:sz="4" w:space="0" w:color="auto"/>
              <w:left w:val="nil"/>
              <w:bottom w:val="single" w:sz="4" w:space="0" w:color="auto"/>
              <w:right w:val="single" w:sz="4" w:space="0" w:color="auto"/>
            </w:tcBorders>
            <w:vAlign w:val="center"/>
          </w:tcPr>
          <w:p w14:paraId="1665CB3D" w14:textId="77777777" w:rsidR="00DD20BE" w:rsidRDefault="00DD20BE" w:rsidP="00C969BC">
            <w:pPr>
              <w:widowControl/>
              <w:jc w:val="center"/>
              <w:rPr>
                <w:color w:val="000000"/>
                <w:kern w:val="0"/>
                <w:sz w:val="22"/>
                <w:szCs w:val="22"/>
              </w:rPr>
            </w:pPr>
            <w:r>
              <w:rPr>
                <w:color w:val="000000"/>
                <w:kern w:val="0"/>
                <w:sz w:val="22"/>
                <w:szCs w:val="22"/>
              </w:rPr>
              <w:t>生物质能发电</w:t>
            </w:r>
          </w:p>
        </w:tc>
        <w:tc>
          <w:tcPr>
            <w:tcW w:w="2835" w:type="pct"/>
            <w:tcBorders>
              <w:top w:val="single" w:sz="4" w:space="0" w:color="auto"/>
              <w:left w:val="nil"/>
              <w:bottom w:val="single" w:sz="4" w:space="0" w:color="auto"/>
              <w:right w:val="single" w:sz="4" w:space="0" w:color="auto"/>
            </w:tcBorders>
            <w:vAlign w:val="center"/>
          </w:tcPr>
          <w:p w14:paraId="5A32A4C2" w14:textId="6FDD82DD" w:rsidR="00DD20BE" w:rsidRDefault="00DD20BE" w:rsidP="00C969BC">
            <w:pPr>
              <w:widowControl/>
              <w:jc w:val="center"/>
              <w:rPr>
                <w:color w:val="000000"/>
                <w:kern w:val="0"/>
                <w:sz w:val="22"/>
                <w:szCs w:val="22"/>
              </w:rPr>
            </w:pPr>
            <w:r>
              <w:rPr>
                <w:rFonts w:hint="eastAsia"/>
                <w:color w:val="000000"/>
                <w:kern w:val="0"/>
                <w:sz w:val="22"/>
                <w:szCs w:val="22"/>
              </w:rPr>
              <w:t>巢湖市</w:t>
            </w:r>
            <w:proofErr w:type="gramStart"/>
            <w:r>
              <w:rPr>
                <w:rFonts w:hint="eastAsia"/>
                <w:color w:val="000000"/>
                <w:kern w:val="0"/>
                <w:sz w:val="22"/>
                <w:szCs w:val="22"/>
              </w:rPr>
              <w:t>鑫</w:t>
            </w:r>
            <w:proofErr w:type="gramEnd"/>
            <w:r>
              <w:rPr>
                <w:rFonts w:hint="eastAsia"/>
                <w:color w:val="000000"/>
                <w:kern w:val="0"/>
                <w:sz w:val="22"/>
                <w:szCs w:val="22"/>
              </w:rPr>
              <w:t>皖新能源</w:t>
            </w:r>
            <w:r w:rsidR="00623781">
              <w:rPr>
                <w:rFonts w:hint="eastAsia"/>
                <w:color w:val="000000"/>
                <w:kern w:val="0"/>
                <w:sz w:val="22"/>
                <w:szCs w:val="22"/>
              </w:rPr>
              <w:t>C-RDF</w:t>
            </w:r>
            <w:r>
              <w:rPr>
                <w:rFonts w:hint="eastAsia"/>
                <w:color w:val="000000"/>
                <w:kern w:val="0"/>
                <w:sz w:val="22"/>
                <w:szCs w:val="22"/>
              </w:rPr>
              <w:t>、</w:t>
            </w:r>
            <w:r>
              <w:rPr>
                <w:color w:val="000000"/>
                <w:kern w:val="0"/>
                <w:sz w:val="22"/>
                <w:szCs w:val="22"/>
              </w:rPr>
              <w:t>长丰县</w:t>
            </w:r>
            <w:r>
              <w:rPr>
                <w:rFonts w:hint="eastAsia"/>
                <w:color w:val="000000"/>
                <w:kern w:val="0"/>
                <w:sz w:val="22"/>
                <w:szCs w:val="22"/>
              </w:rPr>
              <w:t>皖能</w:t>
            </w:r>
            <w:r>
              <w:rPr>
                <w:color w:val="000000"/>
                <w:kern w:val="0"/>
                <w:sz w:val="22"/>
                <w:szCs w:val="22"/>
              </w:rPr>
              <w:t>农林生物质发电项目</w:t>
            </w:r>
          </w:p>
        </w:tc>
        <w:tc>
          <w:tcPr>
            <w:tcW w:w="540" w:type="pct"/>
            <w:tcBorders>
              <w:top w:val="single" w:sz="4" w:space="0" w:color="auto"/>
              <w:left w:val="nil"/>
              <w:bottom w:val="single" w:sz="4" w:space="0" w:color="auto"/>
              <w:right w:val="single" w:sz="4" w:space="0" w:color="auto"/>
            </w:tcBorders>
            <w:vAlign w:val="center"/>
          </w:tcPr>
          <w:p w14:paraId="63E79482"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46392248" w14:textId="77777777" w:rsidR="00DD20BE" w:rsidRDefault="00DD20BE" w:rsidP="00C969BC">
            <w:pPr>
              <w:widowControl/>
              <w:jc w:val="center"/>
              <w:rPr>
                <w:color w:val="000000"/>
                <w:kern w:val="0"/>
                <w:sz w:val="22"/>
                <w:szCs w:val="22"/>
              </w:rPr>
            </w:pPr>
            <w:r>
              <w:rPr>
                <w:color w:val="000000"/>
                <w:kern w:val="0"/>
                <w:sz w:val="22"/>
                <w:szCs w:val="22"/>
              </w:rPr>
              <w:t>2020</w:t>
            </w:r>
            <w:r>
              <w:rPr>
                <w:color w:val="000000"/>
                <w:kern w:val="0"/>
                <w:sz w:val="22"/>
                <w:szCs w:val="22"/>
              </w:rPr>
              <w:t>年</w:t>
            </w:r>
          </w:p>
        </w:tc>
      </w:tr>
      <w:tr w:rsidR="00DD20BE" w14:paraId="0D639058"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24AEA8C6" w14:textId="1C48CE50" w:rsidR="00DD20BE" w:rsidRDefault="0012744E" w:rsidP="00C969BC">
            <w:pPr>
              <w:widowControl/>
              <w:jc w:val="center"/>
              <w:rPr>
                <w:color w:val="000000"/>
                <w:kern w:val="0"/>
                <w:sz w:val="22"/>
                <w:szCs w:val="22"/>
              </w:rPr>
            </w:pPr>
            <w:r>
              <w:rPr>
                <w:rFonts w:hint="eastAsia"/>
                <w:color w:val="000000"/>
                <w:kern w:val="0"/>
                <w:sz w:val="22"/>
                <w:szCs w:val="22"/>
              </w:rPr>
              <w:t>6</w:t>
            </w:r>
          </w:p>
        </w:tc>
        <w:tc>
          <w:tcPr>
            <w:tcW w:w="883" w:type="pct"/>
            <w:tcBorders>
              <w:top w:val="single" w:sz="4" w:space="0" w:color="auto"/>
              <w:left w:val="nil"/>
              <w:bottom w:val="single" w:sz="4" w:space="0" w:color="auto"/>
              <w:right w:val="single" w:sz="4" w:space="0" w:color="auto"/>
            </w:tcBorders>
            <w:vAlign w:val="center"/>
          </w:tcPr>
          <w:p w14:paraId="5B8D89DF" w14:textId="77777777" w:rsidR="00DD20BE" w:rsidRDefault="00DD20BE" w:rsidP="00C969BC">
            <w:pPr>
              <w:widowControl/>
              <w:jc w:val="center"/>
              <w:rPr>
                <w:color w:val="000000"/>
                <w:kern w:val="0"/>
                <w:sz w:val="22"/>
                <w:szCs w:val="22"/>
              </w:rPr>
            </w:pPr>
            <w:r>
              <w:rPr>
                <w:rFonts w:hint="eastAsia"/>
                <w:color w:val="000000"/>
                <w:kern w:val="0"/>
                <w:sz w:val="22"/>
                <w:szCs w:val="22"/>
              </w:rPr>
              <w:t>生活垃圾</w:t>
            </w:r>
            <w:r>
              <w:rPr>
                <w:color w:val="000000"/>
                <w:kern w:val="0"/>
                <w:sz w:val="22"/>
                <w:szCs w:val="22"/>
              </w:rPr>
              <w:t>发电</w:t>
            </w:r>
          </w:p>
        </w:tc>
        <w:tc>
          <w:tcPr>
            <w:tcW w:w="2835" w:type="pct"/>
            <w:tcBorders>
              <w:top w:val="single" w:sz="4" w:space="0" w:color="auto"/>
              <w:left w:val="nil"/>
              <w:bottom w:val="single" w:sz="4" w:space="0" w:color="auto"/>
              <w:right w:val="single" w:sz="4" w:space="0" w:color="auto"/>
            </w:tcBorders>
            <w:vAlign w:val="center"/>
          </w:tcPr>
          <w:p w14:paraId="5FEF16F6" w14:textId="02E3A00D" w:rsidR="00DD20BE" w:rsidRDefault="00DD20BE" w:rsidP="00C969BC">
            <w:pPr>
              <w:widowControl/>
              <w:jc w:val="center"/>
              <w:rPr>
                <w:color w:val="000000"/>
                <w:kern w:val="0"/>
                <w:sz w:val="22"/>
                <w:szCs w:val="22"/>
              </w:rPr>
            </w:pPr>
            <w:r>
              <w:rPr>
                <w:color w:val="000000"/>
                <w:kern w:val="0"/>
                <w:sz w:val="22"/>
                <w:szCs w:val="22"/>
              </w:rPr>
              <w:t>庐江、肥西</w:t>
            </w:r>
            <w:r>
              <w:rPr>
                <w:rFonts w:hint="eastAsia"/>
                <w:color w:val="000000"/>
                <w:kern w:val="0"/>
                <w:sz w:val="22"/>
                <w:szCs w:val="22"/>
              </w:rPr>
              <w:t>、肥东</w:t>
            </w:r>
            <w:r w:rsidR="00623781">
              <w:rPr>
                <w:rFonts w:hint="eastAsia"/>
                <w:color w:val="000000"/>
                <w:kern w:val="0"/>
                <w:sz w:val="22"/>
                <w:szCs w:val="22"/>
              </w:rPr>
              <w:t>龙泉山</w:t>
            </w:r>
            <w:r w:rsidR="00623781">
              <w:rPr>
                <w:rFonts w:hint="eastAsia"/>
                <w:color w:val="000000"/>
                <w:kern w:val="0"/>
                <w:sz w:val="22"/>
                <w:szCs w:val="22"/>
              </w:rPr>
              <w:t>PPP</w:t>
            </w:r>
            <w:r>
              <w:rPr>
                <w:color w:val="000000"/>
                <w:kern w:val="0"/>
                <w:sz w:val="22"/>
                <w:szCs w:val="22"/>
              </w:rPr>
              <w:t>生活垃圾焚烧发电</w:t>
            </w:r>
            <w:r>
              <w:rPr>
                <w:rFonts w:hint="eastAsia"/>
                <w:color w:val="000000"/>
                <w:kern w:val="0"/>
                <w:sz w:val="22"/>
                <w:szCs w:val="22"/>
              </w:rPr>
              <w:t>项目</w:t>
            </w:r>
          </w:p>
        </w:tc>
        <w:tc>
          <w:tcPr>
            <w:tcW w:w="540" w:type="pct"/>
            <w:tcBorders>
              <w:top w:val="single" w:sz="4" w:space="0" w:color="auto"/>
              <w:left w:val="nil"/>
              <w:bottom w:val="single" w:sz="4" w:space="0" w:color="auto"/>
              <w:right w:val="single" w:sz="4" w:space="0" w:color="auto"/>
            </w:tcBorders>
            <w:vAlign w:val="center"/>
          </w:tcPr>
          <w:p w14:paraId="7250CB3B"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20919DE8" w14:textId="77777777" w:rsidR="00DD20BE" w:rsidRDefault="00DD20BE" w:rsidP="00C969BC">
            <w:pPr>
              <w:widowControl/>
              <w:jc w:val="center"/>
              <w:rPr>
                <w:color w:val="000000"/>
                <w:kern w:val="0"/>
                <w:sz w:val="22"/>
                <w:szCs w:val="22"/>
              </w:rPr>
            </w:pPr>
            <w:r>
              <w:rPr>
                <w:rFonts w:hint="eastAsia"/>
                <w:color w:val="000000"/>
                <w:kern w:val="0"/>
                <w:sz w:val="22"/>
                <w:szCs w:val="22"/>
              </w:rPr>
              <w:t>2020</w:t>
            </w:r>
            <w:r>
              <w:rPr>
                <w:rFonts w:hint="eastAsia"/>
                <w:color w:val="000000"/>
                <w:kern w:val="0"/>
                <w:sz w:val="22"/>
                <w:szCs w:val="22"/>
              </w:rPr>
              <w:t>年</w:t>
            </w:r>
          </w:p>
        </w:tc>
      </w:tr>
      <w:tr w:rsidR="00DD20BE" w14:paraId="50CE5B51"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FA54940" w14:textId="452CD5B9" w:rsidR="00DD20BE" w:rsidRDefault="0012744E" w:rsidP="00C969BC">
            <w:pPr>
              <w:widowControl/>
              <w:jc w:val="center"/>
              <w:rPr>
                <w:color w:val="000000"/>
                <w:kern w:val="0"/>
                <w:sz w:val="22"/>
                <w:szCs w:val="22"/>
              </w:rPr>
            </w:pPr>
            <w:r>
              <w:rPr>
                <w:rFonts w:hint="eastAsia"/>
                <w:color w:val="000000"/>
                <w:kern w:val="0"/>
                <w:sz w:val="22"/>
                <w:szCs w:val="22"/>
              </w:rPr>
              <w:t>7</w:t>
            </w:r>
          </w:p>
        </w:tc>
        <w:tc>
          <w:tcPr>
            <w:tcW w:w="883" w:type="pct"/>
            <w:tcBorders>
              <w:top w:val="single" w:sz="4" w:space="0" w:color="auto"/>
              <w:left w:val="nil"/>
              <w:bottom w:val="single" w:sz="4" w:space="0" w:color="auto"/>
              <w:right w:val="single" w:sz="4" w:space="0" w:color="auto"/>
            </w:tcBorders>
            <w:vAlign w:val="center"/>
          </w:tcPr>
          <w:p w14:paraId="42F7E874" w14:textId="77777777" w:rsidR="00DD20BE" w:rsidRDefault="00DD20BE" w:rsidP="00C969BC">
            <w:pPr>
              <w:widowControl/>
              <w:jc w:val="center"/>
              <w:rPr>
                <w:color w:val="0C0C0C"/>
                <w:kern w:val="0"/>
                <w:sz w:val="22"/>
                <w:szCs w:val="22"/>
              </w:rPr>
            </w:pPr>
            <w:r>
              <w:rPr>
                <w:color w:val="0C0C0C"/>
                <w:kern w:val="0"/>
                <w:sz w:val="22"/>
                <w:szCs w:val="22"/>
              </w:rPr>
              <w:t>地热类项目</w:t>
            </w:r>
          </w:p>
        </w:tc>
        <w:tc>
          <w:tcPr>
            <w:tcW w:w="2835" w:type="pct"/>
            <w:tcBorders>
              <w:top w:val="single" w:sz="4" w:space="0" w:color="auto"/>
              <w:left w:val="nil"/>
              <w:bottom w:val="single" w:sz="4" w:space="0" w:color="auto"/>
              <w:right w:val="single" w:sz="4" w:space="0" w:color="auto"/>
            </w:tcBorders>
            <w:vAlign w:val="center"/>
          </w:tcPr>
          <w:p w14:paraId="3B9D7991" w14:textId="77777777" w:rsidR="00DD20BE" w:rsidRDefault="00DD20BE" w:rsidP="00C969BC">
            <w:pPr>
              <w:widowControl/>
              <w:jc w:val="center"/>
              <w:rPr>
                <w:color w:val="000000"/>
                <w:kern w:val="0"/>
                <w:sz w:val="22"/>
                <w:szCs w:val="22"/>
              </w:rPr>
            </w:pPr>
            <w:proofErr w:type="gramStart"/>
            <w:r>
              <w:rPr>
                <w:color w:val="000000"/>
                <w:kern w:val="0"/>
                <w:sz w:val="22"/>
                <w:szCs w:val="22"/>
              </w:rPr>
              <w:t>滨湖</w:t>
            </w:r>
            <w:r>
              <w:rPr>
                <w:rFonts w:hint="eastAsia"/>
                <w:color w:val="000000"/>
                <w:kern w:val="0"/>
                <w:sz w:val="22"/>
                <w:szCs w:val="22"/>
              </w:rPr>
              <w:t>新区</w:t>
            </w:r>
            <w:proofErr w:type="gramEnd"/>
            <w:r>
              <w:rPr>
                <w:color w:val="000000"/>
                <w:kern w:val="0"/>
                <w:sz w:val="22"/>
                <w:szCs w:val="22"/>
              </w:rPr>
              <w:t>核心区</w:t>
            </w:r>
            <w:r>
              <w:rPr>
                <w:rFonts w:hint="eastAsia"/>
                <w:color w:val="000000"/>
                <w:kern w:val="0"/>
                <w:sz w:val="22"/>
                <w:szCs w:val="22"/>
              </w:rPr>
              <w:t>区域能源项目</w:t>
            </w:r>
          </w:p>
        </w:tc>
        <w:tc>
          <w:tcPr>
            <w:tcW w:w="540" w:type="pct"/>
            <w:tcBorders>
              <w:top w:val="single" w:sz="4" w:space="0" w:color="auto"/>
              <w:left w:val="nil"/>
              <w:bottom w:val="single" w:sz="4" w:space="0" w:color="auto"/>
              <w:right w:val="single" w:sz="4" w:space="0" w:color="auto"/>
            </w:tcBorders>
            <w:vAlign w:val="center"/>
          </w:tcPr>
          <w:p w14:paraId="234D77D5"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6DFAFD25" w14:textId="03427C95" w:rsidR="00DD20BE" w:rsidRDefault="00DD20BE" w:rsidP="00C969BC">
            <w:pPr>
              <w:widowControl/>
              <w:jc w:val="center"/>
              <w:rPr>
                <w:color w:val="000000"/>
                <w:kern w:val="0"/>
                <w:sz w:val="22"/>
                <w:szCs w:val="22"/>
              </w:rPr>
            </w:pPr>
            <w:r>
              <w:rPr>
                <w:color w:val="000000"/>
                <w:kern w:val="0"/>
                <w:sz w:val="22"/>
                <w:szCs w:val="22"/>
              </w:rPr>
              <w:t>202</w:t>
            </w:r>
            <w:r w:rsidR="00623781">
              <w:rPr>
                <w:rFonts w:hint="eastAsia"/>
                <w:color w:val="000000"/>
                <w:kern w:val="0"/>
                <w:sz w:val="22"/>
                <w:szCs w:val="22"/>
              </w:rPr>
              <w:t>1</w:t>
            </w:r>
            <w:r>
              <w:rPr>
                <w:color w:val="000000"/>
                <w:kern w:val="0"/>
                <w:sz w:val="22"/>
                <w:szCs w:val="22"/>
              </w:rPr>
              <w:t>年</w:t>
            </w:r>
          </w:p>
        </w:tc>
      </w:tr>
      <w:tr w:rsidR="00DD20BE" w14:paraId="2B7C0B0F"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7921B67" w14:textId="51C640EE" w:rsidR="00DD20BE" w:rsidRDefault="0012744E" w:rsidP="00C969BC">
            <w:pPr>
              <w:widowControl/>
              <w:jc w:val="center"/>
              <w:rPr>
                <w:color w:val="000000"/>
                <w:kern w:val="0"/>
                <w:sz w:val="22"/>
                <w:szCs w:val="22"/>
              </w:rPr>
            </w:pPr>
            <w:r>
              <w:rPr>
                <w:rFonts w:hint="eastAsia"/>
                <w:color w:val="000000"/>
                <w:kern w:val="0"/>
                <w:sz w:val="22"/>
                <w:szCs w:val="22"/>
              </w:rPr>
              <w:t>8</w:t>
            </w:r>
          </w:p>
        </w:tc>
        <w:tc>
          <w:tcPr>
            <w:tcW w:w="883" w:type="pct"/>
            <w:tcBorders>
              <w:top w:val="single" w:sz="4" w:space="0" w:color="auto"/>
              <w:left w:val="nil"/>
              <w:bottom w:val="single" w:sz="4" w:space="0" w:color="auto"/>
              <w:right w:val="single" w:sz="4" w:space="0" w:color="auto"/>
            </w:tcBorders>
            <w:vAlign w:val="center"/>
          </w:tcPr>
          <w:p w14:paraId="5B320440" w14:textId="77777777" w:rsidR="00DD20BE" w:rsidRDefault="00DD20BE" w:rsidP="00C969BC">
            <w:pPr>
              <w:widowControl/>
              <w:jc w:val="center"/>
              <w:rPr>
                <w:color w:val="0C0C0C"/>
                <w:kern w:val="0"/>
                <w:sz w:val="22"/>
                <w:szCs w:val="22"/>
              </w:rPr>
            </w:pPr>
            <w:r>
              <w:rPr>
                <w:color w:val="0C0C0C"/>
                <w:kern w:val="0"/>
                <w:sz w:val="22"/>
                <w:szCs w:val="22"/>
              </w:rPr>
              <w:t>光伏发电项目</w:t>
            </w:r>
          </w:p>
        </w:tc>
        <w:tc>
          <w:tcPr>
            <w:tcW w:w="2835" w:type="pct"/>
            <w:tcBorders>
              <w:top w:val="single" w:sz="4" w:space="0" w:color="auto"/>
              <w:left w:val="nil"/>
              <w:bottom w:val="single" w:sz="4" w:space="0" w:color="auto"/>
              <w:right w:val="single" w:sz="4" w:space="0" w:color="auto"/>
            </w:tcBorders>
            <w:vAlign w:val="center"/>
          </w:tcPr>
          <w:p w14:paraId="28D9F02E" w14:textId="77777777" w:rsidR="00DD20BE" w:rsidRDefault="00DD20BE" w:rsidP="00C969BC">
            <w:pPr>
              <w:widowControl/>
              <w:jc w:val="center"/>
              <w:rPr>
                <w:color w:val="000000"/>
                <w:kern w:val="0"/>
                <w:sz w:val="22"/>
                <w:szCs w:val="22"/>
              </w:rPr>
            </w:pPr>
            <w:r>
              <w:rPr>
                <w:rFonts w:hint="eastAsia"/>
                <w:color w:val="000000"/>
                <w:kern w:val="0"/>
                <w:sz w:val="22"/>
                <w:szCs w:val="22"/>
              </w:rPr>
              <w:t>各县市区</w:t>
            </w:r>
            <w:r>
              <w:rPr>
                <w:color w:val="000000"/>
                <w:kern w:val="0"/>
                <w:sz w:val="22"/>
                <w:szCs w:val="22"/>
              </w:rPr>
              <w:t>光伏地面电站项目</w:t>
            </w:r>
          </w:p>
        </w:tc>
        <w:tc>
          <w:tcPr>
            <w:tcW w:w="540" w:type="pct"/>
            <w:tcBorders>
              <w:top w:val="single" w:sz="4" w:space="0" w:color="auto"/>
              <w:left w:val="nil"/>
              <w:bottom w:val="single" w:sz="4" w:space="0" w:color="auto"/>
              <w:right w:val="single" w:sz="4" w:space="0" w:color="auto"/>
            </w:tcBorders>
            <w:vAlign w:val="center"/>
          </w:tcPr>
          <w:p w14:paraId="4BDFE1E3" w14:textId="77777777" w:rsidR="00DD20BE" w:rsidRDefault="00DD20BE" w:rsidP="00C969BC">
            <w:pPr>
              <w:widowControl/>
              <w:jc w:val="center"/>
              <w:rPr>
                <w:color w:val="000000"/>
                <w:kern w:val="0"/>
                <w:sz w:val="22"/>
                <w:szCs w:val="22"/>
              </w:rPr>
            </w:pPr>
            <w:proofErr w:type="gramStart"/>
            <w:r>
              <w:rPr>
                <w:color w:val="000000"/>
                <w:kern w:val="0"/>
                <w:sz w:val="22"/>
                <w:szCs w:val="22"/>
              </w:rPr>
              <w:t>市发改委</w:t>
            </w:r>
            <w:proofErr w:type="gramEnd"/>
          </w:p>
        </w:tc>
        <w:tc>
          <w:tcPr>
            <w:tcW w:w="503" w:type="pct"/>
            <w:tcBorders>
              <w:top w:val="single" w:sz="4" w:space="0" w:color="auto"/>
              <w:left w:val="nil"/>
              <w:bottom w:val="single" w:sz="4" w:space="0" w:color="auto"/>
              <w:right w:val="single" w:sz="4" w:space="0" w:color="auto"/>
            </w:tcBorders>
            <w:vAlign w:val="center"/>
          </w:tcPr>
          <w:p w14:paraId="66E99EC0" w14:textId="195BAAD2" w:rsidR="00DD20BE" w:rsidRDefault="00623781" w:rsidP="00C969BC">
            <w:pPr>
              <w:widowControl/>
              <w:jc w:val="center"/>
              <w:rPr>
                <w:color w:val="000000"/>
                <w:kern w:val="0"/>
                <w:sz w:val="22"/>
                <w:szCs w:val="22"/>
              </w:rPr>
            </w:pPr>
            <w:r>
              <w:rPr>
                <w:rFonts w:hint="eastAsia"/>
                <w:color w:val="000000"/>
                <w:kern w:val="0"/>
                <w:sz w:val="22"/>
                <w:szCs w:val="22"/>
              </w:rPr>
              <w:t>长期</w:t>
            </w:r>
          </w:p>
        </w:tc>
      </w:tr>
      <w:tr w:rsidR="00DD20BE" w14:paraId="03D80F45"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0C11A16" w14:textId="24D40D47" w:rsidR="00DD20BE" w:rsidRDefault="0012744E" w:rsidP="00C969BC">
            <w:pPr>
              <w:widowControl/>
              <w:jc w:val="center"/>
              <w:rPr>
                <w:color w:val="000000"/>
                <w:kern w:val="0"/>
                <w:sz w:val="22"/>
                <w:szCs w:val="22"/>
              </w:rPr>
            </w:pPr>
            <w:r>
              <w:rPr>
                <w:rFonts w:hint="eastAsia"/>
                <w:color w:val="000000"/>
                <w:kern w:val="0"/>
                <w:sz w:val="22"/>
                <w:szCs w:val="22"/>
              </w:rPr>
              <w:t>9</w:t>
            </w:r>
          </w:p>
        </w:tc>
        <w:tc>
          <w:tcPr>
            <w:tcW w:w="883" w:type="pct"/>
            <w:tcBorders>
              <w:top w:val="single" w:sz="4" w:space="0" w:color="auto"/>
              <w:left w:val="nil"/>
              <w:bottom w:val="single" w:sz="4" w:space="0" w:color="auto"/>
              <w:right w:val="single" w:sz="4" w:space="0" w:color="auto"/>
            </w:tcBorders>
            <w:vAlign w:val="center"/>
          </w:tcPr>
          <w:p w14:paraId="1B129D74" w14:textId="77777777" w:rsidR="00DD20BE" w:rsidRDefault="00DD20BE" w:rsidP="00C969BC">
            <w:pPr>
              <w:widowControl/>
              <w:jc w:val="center"/>
              <w:rPr>
                <w:color w:val="0C0C0C"/>
                <w:kern w:val="0"/>
                <w:sz w:val="22"/>
                <w:szCs w:val="22"/>
              </w:rPr>
            </w:pPr>
            <w:r>
              <w:rPr>
                <w:color w:val="0C0C0C"/>
                <w:kern w:val="0"/>
                <w:sz w:val="22"/>
                <w:szCs w:val="22"/>
              </w:rPr>
              <w:t>加强散煤治理</w:t>
            </w:r>
          </w:p>
        </w:tc>
        <w:tc>
          <w:tcPr>
            <w:tcW w:w="2835" w:type="pct"/>
            <w:tcBorders>
              <w:top w:val="single" w:sz="4" w:space="0" w:color="auto"/>
              <w:left w:val="nil"/>
              <w:bottom w:val="single" w:sz="4" w:space="0" w:color="auto"/>
              <w:right w:val="single" w:sz="4" w:space="0" w:color="auto"/>
            </w:tcBorders>
            <w:vAlign w:val="center"/>
          </w:tcPr>
          <w:p w14:paraId="342F2E5A" w14:textId="77777777" w:rsidR="00DD20BE" w:rsidRDefault="00DD20BE" w:rsidP="00C969BC">
            <w:pPr>
              <w:widowControl/>
              <w:jc w:val="center"/>
              <w:rPr>
                <w:color w:val="000000"/>
                <w:kern w:val="0"/>
                <w:sz w:val="22"/>
                <w:szCs w:val="22"/>
              </w:rPr>
            </w:pPr>
            <w:r>
              <w:rPr>
                <w:color w:val="000000"/>
                <w:kern w:val="0"/>
                <w:sz w:val="22"/>
                <w:szCs w:val="22"/>
              </w:rPr>
              <w:t>对散煤销售、散煤及生活散煤使用情况开展全面排查，扩大城市高污染燃料禁燃区范围，实施草莓种植业及畜禽养殖业散煤管控</w:t>
            </w:r>
          </w:p>
        </w:tc>
        <w:tc>
          <w:tcPr>
            <w:tcW w:w="540" w:type="pct"/>
            <w:tcBorders>
              <w:top w:val="single" w:sz="4" w:space="0" w:color="auto"/>
              <w:left w:val="nil"/>
              <w:bottom w:val="single" w:sz="4" w:space="0" w:color="auto"/>
              <w:right w:val="single" w:sz="4" w:space="0" w:color="auto"/>
            </w:tcBorders>
            <w:vAlign w:val="center"/>
          </w:tcPr>
          <w:p w14:paraId="111209EA" w14:textId="785698BA" w:rsidR="00DD20BE" w:rsidRDefault="00DD20BE" w:rsidP="00C969BC">
            <w:pPr>
              <w:widowControl/>
              <w:jc w:val="center"/>
              <w:rPr>
                <w:color w:val="000000"/>
                <w:kern w:val="0"/>
                <w:sz w:val="22"/>
                <w:szCs w:val="22"/>
              </w:rPr>
            </w:pPr>
            <w:proofErr w:type="gramStart"/>
            <w:r>
              <w:rPr>
                <w:rFonts w:hint="eastAsia"/>
                <w:color w:val="000000"/>
                <w:kern w:val="0"/>
                <w:sz w:val="22"/>
                <w:szCs w:val="22"/>
              </w:rPr>
              <w:t>市</w:t>
            </w:r>
            <w:r w:rsidR="008144A4">
              <w:rPr>
                <w:rFonts w:hint="eastAsia"/>
                <w:color w:val="000000"/>
                <w:kern w:val="0"/>
                <w:sz w:val="22"/>
                <w:szCs w:val="22"/>
              </w:rPr>
              <w:t>发改委</w:t>
            </w:r>
            <w:proofErr w:type="gramEnd"/>
          </w:p>
        </w:tc>
        <w:tc>
          <w:tcPr>
            <w:tcW w:w="503" w:type="pct"/>
            <w:tcBorders>
              <w:top w:val="single" w:sz="4" w:space="0" w:color="auto"/>
              <w:left w:val="nil"/>
              <w:bottom w:val="single" w:sz="4" w:space="0" w:color="auto"/>
              <w:right w:val="single" w:sz="4" w:space="0" w:color="auto"/>
            </w:tcBorders>
            <w:vAlign w:val="center"/>
          </w:tcPr>
          <w:p w14:paraId="7C1319F7" w14:textId="77777777" w:rsidR="00DD20BE" w:rsidRDefault="00DD20BE" w:rsidP="00C969BC">
            <w:pPr>
              <w:widowControl/>
              <w:jc w:val="center"/>
              <w:rPr>
                <w:color w:val="000000"/>
                <w:kern w:val="0"/>
                <w:sz w:val="22"/>
                <w:szCs w:val="22"/>
              </w:rPr>
            </w:pPr>
            <w:r>
              <w:rPr>
                <w:color w:val="000000"/>
                <w:kern w:val="0"/>
                <w:sz w:val="22"/>
                <w:szCs w:val="22"/>
              </w:rPr>
              <w:t>2020</w:t>
            </w:r>
            <w:r>
              <w:rPr>
                <w:color w:val="000000"/>
                <w:kern w:val="0"/>
                <w:sz w:val="22"/>
                <w:szCs w:val="22"/>
              </w:rPr>
              <w:t>年</w:t>
            </w:r>
          </w:p>
        </w:tc>
      </w:tr>
      <w:tr w:rsidR="00DD20BE" w14:paraId="13B2597A" w14:textId="77777777" w:rsidTr="00C969B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2CE8B55" w14:textId="7ED82012" w:rsidR="00DD20BE" w:rsidRDefault="0012744E" w:rsidP="00C969BC">
            <w:pPr>
              <w:widowControl/>
              <w:jc w:val="center"/>
              <w:rPr>
                <w:color w:val="000000"/>
                <w:kern w:val="0"/>
                <w:sz w:val="22"/>
                <w:szCs w:val="22"/>
              </w:rPr>
            </w:pPr>
            <w:r>
              <w:rPr>
                <w:rFonts w:hint="eastAsia"/>
                <w:color w:val="000000"/>
                <w:kern w:val="0"/>
                <w:sz w:val="22"/>
                <w:szCs w:val="22"/>
              </w:rPr>
              <w:t>10</w:t>
            </w:r>
          </w:p>
        </w:tc>
        <w:tc>
          <w:tcPr>
            <w:tcW w:w="883" w:type="pct"/>
            <w:tcBorders>
              <w:top w:val="single" w:sz="4" w:space="0" w:color="auto"/>
              <w:left w:val="nil"/>
              <w:bottom w:val="single" w:sz="4" w:space="0" w:color="auto"/>
              <w:right w:val="single" w:sz="4" w:space="0" w:color="auto"/>
            </w:tcBorders>
            <w:vAlign w:val="center"/>
          </w:tcPr>
          <w:p w14:paraId="18C3F760" w14:textId="77777777" w:rsidR="00DD20BE" w:rsidRDefault="00DD20BE" w:rsidP="00C969BC">
            <w:pPr>
              <w:widowControl/>
              <w:jc w:val="center"/>
              <w:rPr>
                <w:color w:val="0C0C0C"/>
                <w:kern w:val="0"/>
                <w:sz w:val="22"/>
                <w:szCs w:val="22"/>
              </w:rPr>
            </w:pPr>
            <w:r>
              <w:rPr>
                <w:color w:val="0C0C0C"/>
                <w:kern w:val="0"/>
                <w:sz w:val="22"/>
                <w:szCs w:val="22"/>
              </w:rPr>
              <w:t>电动汽车充电基础设施建设项目</w:t>
            </w:r>
          </w:p>
        </w:tc>
        <w:tc>
          <w:tcPr>
            <w:tcW w:w="2835" w:type="pct"/>
            <w:tcBorders>
              <w:top w:val="single" w:sz="4" w:space="0" w:color="auto"/>
              <w:left w:val="nil"/>
              <w:bottom w:val="single" w:sz="4" w:space="0" w:color="auto"/>
              <w:right w:val="single" w:sz="4" w:space="0" w:color="auto"/>
            </w:tcBorders>
            <w:vAlign w:val="center"/>
          </w:tcPr>
          <w:p w14:paraId="30F5D9E5" w14:textId="77777777" w:rsidR="00DD20BE" w:rsidRDefault="00DD20BE" w:rsidP="00C969BC">
            <w:pPr>
              <w:widowControl/>
              <w:jc w:val="center"/>
              <w:rPr>
                <w:color w:val="000000"/>
                <w:kern w:val="0"/>
                <w:sz w:val="22"/>
                <w:szCs w:val="22"/>
              </w:rPr>
            </w:pPr>
            <w:r>
              <w:rPr>
                <w:color w:val="000000"/>
                <w:kern w:val="0"/>
                <w:sz w:val="22"/>
                <w:szCs w:val="22"/>
              </w:rPr>
              <w:t>全市共计建设私乘车充电桩</w:t>
            </w:r>
            <w:r>
              <w:rPr>
                <w:color w:val="000000"/>
                <w:kern w:val="0"/>
                <w:sz w:val="22"/>
                <w:szCs w:val="22"/>
              </w:rPr>
              <w:t>798</w:t>
            </w:r>
            <w:r>
              <w:rPr>
                <w:color w:val="000000"/>
                <w:kern w:val="0"/>
                <w:sz w:val="22"/>
                <w:szCs w:val="22"/>
              </w:rPr>
              <w:t>座、公交车充电桩</w:t>
            </w:r>
            <w:r>
              <w:rPr>
                <w:color w:val="000000"/>
                <w:kern w:val="0"/>
                <w:sz w:val="22"/>
                <w:szCs w:val="22"/>
              </w:rPr>
              <w:t>1277</w:t>
            </w:r>
            <w:r>
              <w:rPr>
                <w:color w:val="000000"/>
                <w:kern w:val="0"/>
                <w:sz w:val="22"/>
                <w:szCs w:val="22"/>
              </w:rPr>
              <w:t>座、市政环卫车充电桩</w:t>
            </w:r>
            <w:r>
              <w:rPr>
                <w:color w:val="000000"/>
                <w:kern w:val="0"/>
                <w:sz w:val="22"/>
                <w:szCs w:val="22"/>
              </w:rPr>
              <w:t>279</w:t>
            </w:r>
            <w:r>
              <w:rPr>
                <w:color w:val="000000"/>
                <w:kern w:val="0"/>
                <w:sz w:val="22"/>
                <w:szCs w:val="22"/>
              </w:rPr>
              <w:t>座、</w:t>
            </w:r>
            <w:proofErr w:type="gramStart"/>
            <w:r>
              <w:rPr>
                <w:color w:val="000000"/>
                <w:kern w:val="0"/>
                <w:sz w:val="22"/>
                <w:szCs w:val="22"/>
              </w:rPr>
              <w:t>物流车</w:t>
            </w:r>
            <w:proofErr w:type="gramEnd"/>
            <w:r>
              <w:rPr>
                <w:color w:val="000000"/>
                <w:kern w:val="0"/>
                <w:sz w:val="22"/>
                <w:szCs w:val="22"/>
              </w:rPr>
              <w:t>充电桩</w:t>
            </w:r>
            <w:r>
              <w:rPr>
                <w:color w:val="000000"/>
                <w:kern w:val="0"/>
                <w:sz w:val="22"/>
                <w:szCs w:val="22"/>
              </w:rPr>
              <w:t>477</w:t>
            </w:r>
            <w:r>
              <w:rPr>
                <w:color w:val="000000"/>
                <w:kern w:val="0"/>
                <w:sz w:val="22"/>
                <w:szCs w:val="22"/>
              </w:rPr>
              <w:t>座、出租车充电桩</w:t>
            </w:r>
            <w:r>
              <w:rPr>
                <w:color w:val="000000"/>
                <w:kern w:val="0"/>
                <w:sz w:val="22"/>
                <w:szCs w:val="22"/>
              </w:rPr>
              <w:t>1290</w:t>
            </w:r>
            <w:r>
              <w:rPr>
                <w:color w:val="000000"/>
                <w:kern w:val="0"/>
                <w:sz w:val="22"/>
                <w:szCs w:val="22"/>
              </w:rPr>
              <w:t>座</w:t>
            </w:r>
          </w:p>
        </w:tc>
        <w:tc>
          <w:tcPr>
            <w:tcW w:w="540" w:type="pct"/>
            <w:tcBorders>
              <w:top w:val="single" w:sz="4" w:space="0" w:color="auto"/>
              <w:left w:val="nil"/>
              <w:bottom w:val="single" w:sz="4" w:space="0" w:color="auto"/>
              <w:right w:val="single" w:sz="4" w:space="0" w:color="auto"/>
            </w:tcBorders>
            <w:vAlign w:val="center"/>
          </w:tcPr>
          <w:p w14:paraId="62B4EC9F" w14:textId="5983AB95" w:rsidR="00DD20BE" w:rsidRDefault="00DD20BE" w:rsidP="00C969BC">
            <w:pPr>
              <w:widowControl/>
              <w:jc w:val="center"/>
              <w:rPr>
                <w:color w:val="000000"/>
                <w:kern w:val="0"/>
                <w:sz w:val="22"/>
                <w:szCs w:val="22"/>
              </w:rPr>
            </w:pPr>
            <w:r>
              <w:rPr>
                <w:color w:val="000000"/>
                <w:kern w:val="0"/>
                <w:sz w:val="22"/>
                <w:szCs w:val="22"/>
              </w:rPr>
              <w:t>市</w:t>
            </w:r>
            <w:r w:rsidR="00623781">
              <w:rPr>
                <w:rFonts w:hint="eastAsia"/>
                <w:color w:val="000000"/>
                <w:kern w:val="0"/>
                <w:sz w:val="22"/>
                <w:szCs w:val="22"/>
              </w:rPr>
              <w:t>城建局</w:t>
            </w:r>
          </w:p>
        </w:tc>
        <w:tc>
          <w:tcPr>
            <w:tcW w:w="503" w:type="pct"/>
            <w:tcBorders>
              <w:top w:val="single" w:sz="4" w:space="0" w:color="auto"/>
              <w:left w:val="nil"/>
              <w:bottom w:val="single" w:sz="4" w:space="0" w:color="auto"/>
              <w:right w:val="single" w:sz="4" w:space="0" w:color="auto"/>
            </w:tcBorders>
            <w:vAlign w:val="center"/>
          </w:tcPr>
          <w:p w14:paraId="51E68613" w14:textId="77777777" w:rsidR="00DD20BE" w:rsidRDefault="00DD20BE" w:rsidP="00C969BC">
            <w:pPr>
              <w:widowControl/>
              <w:jc w:val="center"/>
              <w:rPr>
                <w:color w:val="000000"/>
                <w:kern w:val="0"/>
                <w:sz w:val="22"/>
                <w:szCs w:val="22"/>
              </w:rPr>
            </w:pPr>
            <w:r>
              <w:rPr>
                <w:color w:val="000000"/>
                <w:kern w:val="0"/>
                <w:sz w:val="22"/>
                <w:szCs w:val="22"/>
              </w:rPr>
              <w:t>2020</w:t>
            </w:r>
            <w:r>
              <w:rPr>
                <w:color w:val="000000"/>
                <w:kern w:val="0"/>
                <w:sz w:val="22"/>
                <w:szCs w:val="22"/>
              </w:rPr>
              <w:t>年</w:t>
            </w:r>
          </w:p>
        </w:tc>
      </w:tr>
    </w:tbl>
    <w:p w14:paraId="084A1C6F" w14:textId="19E1F2A3" w:rsidR="00231928" w:rsidRDefault="00231928" w:rsidP="00FB7926">
      <w:pPr>
        <w:pStyle w:val="BodyTextIndent"/>
        <w:spacing w:line="360" w:lineRule="auto"/>
        <w:ind w:firstLineChars="200" w:firstLine="482"/>
        <w:rPr>
          <w:rFonts w:asciiTheme="majorEastAsia" w:eastAsiaTheme="majorEastAsia" w:hAnsiTheme="majorEastAsia"/>
          <w:b/>
          <w:bCs/>
          <w:sz w:val="24"/>
          <w:szCs w:val="24"/>
        </w:rPr>
      </w:pPr>
    </w:p>
    <w:p w14:paraId="25DBD3FB" w14:textId="6FC0FFD6" w:rsidR="003E6267" w:rsidRDefault="003E6267" w:rsidP="003E6267">
      <w:pPr>
        <w:pStyle w:val="BodyTextIndent"/>
        <w:spacing w:line="360" w:lineRule="auto"/>
        <w:ind w:firstLineChars="200" w:firstLine="482"/>
        <w:rPr>
          <w:rFonts w:asciiTheme="majorEastAsia" w:eastAsiaTheme="majorEastAsia" w:hAnsiTheme="majorEastAsia"/>
          <w:b/>
          <w:bCs/>
          <w:sz w:val="24"/>
          <w:szCs w:val="24"/>
        </w:rPr>
      </w:pPr>
      <w:r w:rsidRPr="005F7DEB">
        <w:rPr>
          <w:rFonts w:asciiTheme="majorEastAsia" w:eastAsiaTheme="majorEastAsia" w:hAnsiTheme="majorEastAsia" w:hint="eastAsia"/>
          <w:b/>
          <w:bCs/>
          <w:sz w:val="24"/>
          <w:szCs w:val="24"/>
        </w:rPr>
        <w:t>附表</w:t>
      </w:r>
      <w:r w:rsidR="00414255">
        <w:rPr>
          <w:rFonts w:asciiTheme="majorEastAsia" w:eastAsiaTheme="majorEastAsia" w:hAnsiTheme="majorEastAsia"/>
          <w:b/>
          <w:bCs/>
          <w:sz w:val="24"/>
          <w:szCs w:val="24"/>
        </w:rPr>
        <w:t>3</w:t>
      </w:r>
      <w:r w:rsidRPr="005F7DEB">
        <w:rPr>
          <w:rFonts w:asciiTheme="majorEastAsia" w:eastAsiaTheme="majorEastAsia" w:hAnsiTheme="majorEastAsia"/>
          <w:b/>
          <w:bCs/>
          <w:sz w:val="24"/>
          <w:szCs w:val="24"/>
        </w:rPr>
        <w:t xml:space="preserve"> </w:t>
      </w:r>
      <w:r>
        <w:rPr>
          <w:rFonts w:asciiTheme="majorEastAsia" w:eastAsiaTheme="majorEastAsia" w:hAnsiTheme="majorEastAsia" w:hint="eastAsia"/>
          <w:b/>
          <w:bCs/>
          <w:sz w:val="24"/>
          <w:szCs w:val="24"/>
        </w:rPr>
        <w:t>工业</w:t>
      </w:r>
      <w:r>
        <w:rPr>
          <w:rFonts w:asciiTheme="majorEastAsia" w:eastAsiaTheme="majorEastAsia" w:hAnsiTheme="majorEastAsia"/>
          <w:b/>
          <w:bCs/>
          <w:sz w:val="24"/>
          <w:szCs w:val="24"/>
        </w:rPr>
        <w:t>锅炉</w:t>
      </w:r>
      <w:r>
        <w:rPr>
          <w:rFonts w:asciiTheme="majorEastAsia" w:eastAsiaTheme="majorEastAsia" w:hAnsiTheme="majorEastAsia" w:hint="eastAsia"/>
          <w:b/>
          <w:bCs/>
          <w:sz w:val="24"/>
          <w:szCs w:val="24"/>
        </w:rPr>
        <w:t>综合</w:t>
      </w:r>
      <w:r>
        <w:rPr>
          <w:rFonts w:asciiTheme="majorEastAsia" w:eastAsiaTheme="majorEastAsia" w:hAnsiTheme="majorEastAsia"/>
          <w:b/>
          <w:bCs/>
          <w:sz w:val="24"/>
          <w:szCs w:val="24"/>
        </w:rPr>
        <w:t>整治</w:t>
      </w:r>
    </w:p>
    <w:tbl>
      <w:tblPr>
        <w:tblW w:w="5000" w:type="pct"/>
        <w:jc w:val="center"/>
        <w:tblLook w:val="04A0" w:firstRow="1" w:lastRow="0" w:firstColumn="1" w:lastColumn="0" w:noHBand="0" w:noVBand="1"/>
      </w:tblPr>
      <w:tblGrid>
        <w:gridCol w:w="598"/>
        <w:gridCol w:w="1906"/>
        <w:gridCol w:w="7643"/>
        <w:gridCol w:w="1526"/>
        <w:gridCol w:w="1277"/>
      </w:tblGrid>
      <w:tr w:rsidR="00DD20BE" w14:paraId="2DE09EB4" w14:textId="77777777" w:rsidTr="0088702E">
        <w:trPr>
          <w:trHeight w:val="613"/>
          <w:tblHeader/>
          <w:jc w:val="center"/>
        </w:trPr>
        <w:tc>
          <w:tcPr>
            <w:tcW w:w="231" w:type="pct"/>
            <w:tcBorders>
              <w:top w:val="single" w:sz="4" w:space="0" w:color="auto"/>
              <w:left w:val="single" w:sz="4" w:space="0" w:color="auto"/>
              <w:bottom w:val="single" w:sz="4" w:space="0" w:color="auto"/>
              <w:right w:val="single" w:sz="4" w:space="0" w:color="auto"/>
            </w:tcBorders>
            <w:vAlign w:val="center"/>
          </w:tcPr>
          <w:p w14:paraId="654D25EC" w14:textId="77777777" w:rsidR="00DD20BE" w:rsidRDefault="00DD20BE" w:rsidP="00C969BC">
            <w:pPr>
              <w:widowControl/>
              <w:jc w:val="center"/>
              <w:rPr>
                <w:color w:val="000000"/>
                <w:kern w:val="0"/>
                <w:sz w:val="22"/>
                <w:szCs w:val="22"/>
              </w:rPr>
            </w:pPr>
            <w:r>
              <w:rPr>
                <w:color w:val="000000"/>
                <w:kern w:val="0"/>
                <w:sz w:val="22"/>
                <w:szCs w:val="22"/>
              </w:rPr>
              <w:t>序号</w:t>
            </w:r>
          </w:p>
        </w:tc>
        <w:tc>
          <w:tcPr>
            <w:tcW w:w="736" w:type="pct"/>
            <w:tcBorders>
              <w:top w:val="single" w:sz="4" w:space="0" w:color="auto"/>
              <w:left w:val="nil"/>
              <w:bottom w:val="single" w:sz="4" w:space="0" w:color="auto"/>
              <w:right w:val="single" w:sz="4" w:space="0" w:color="auto"/>
            </w:tcBorders>
            <w:vAlign w:val="center"/>
          </w:tcPr>
          <w:p w14:paraId="5BB4AE7E" w14:textId="77777777" w:rsidR="00DD20BE" w:rsidRDefault="00DD20BE" w:rsidP="00C969BC">
            <w:pPr>
              <w:widowControl/>
              <w:jc w:val="center"/>
              <w:rPr>
                <w:color w:val="000000"/>
                <w:kern w:val="0"/>
                <w:sz w:val="22"/>
                <w:szCs w:val="22"/>
              </w:rPr>
            </w:pPr>
            <w:r>
              <w:rPr>
                <w:color w:val="000000"/>
                <w:kern w:val="0"/>
                <w:sz w:val="22"/>
                <w:szCs w:val="22"/>
              </w:rPr>
              <w:t>项目名称</w:t>
            </w:r>
          </w:p>
        </w:tc>
        <w:tc>
          <w:tcPr>
            <w:tcW w:w="2951" w:type="pct"/>
            <w:tcBorders>
              <w:top w:val="single" w:sz="4" w:space="0" w:color="auto"/>
              <w:left w:val="nil"/>
              <w:bottom w:val="single" w:sz="4" w:space="0" w:color="auto"/>
              <w:right w:val="single" w:sz="4" w:space="0" w:color="auto"/>
            </w:tcBorders>
            <w:vAlign w:val="center"/>
          </w:tcPr>
          <w:p w14:paraId="3D96F6DC" w14:textId="77777777" w:rsidR="00DD20BE" w:rsidRDefault="00DD20BE" w:rsidP="00C969BC">
            <w:pPr>
              <w:widowControl/>
              <w:jc w:val="center"/>
              <w:rPr>
                <w:color w:val="000000"/>
                <w:kern w:val="0"/>
                <w:sz w:val="22"/>
                <w:szCs w:val="22"/>
              </w:rPr>
            </w:pPr>
            <w:r>
              <w:rPr>
                <w:color w:val="000000"/>
                <w:kern w:val="0"/>
                <w:sz w:val="22"/>
                <w:szCs w:val="22"/>
              </w:rPr>
              <w:t>主要内容</w:t>
            </w:r>
          </w:p>
        </w:tc>
        <w:tc>
          <w:tcPr>
            <w:tcW w:w="589" w:type="pct"/>
            <w:tcBorders>
              <w:top w:val="single" w:sz="4" w:space="0" w:color="auto"/>
              <w:left w:val="nil"/>
              <w:bottom w:val="single" w:sz="4" w:space="0" w:color="auto"/>
              <w:right w:val="single" w:sz="4" w:space="0" w:color="auto"/>
            </w:tcBorders>
            <w:vAlign w:val="center"/>
          </w:tcPr>
          <w:p w14:paraId="63891CA7" w14:textId="77777777" w:rsidR="00DD20BE" w:rsidRDefault="00DD20BE" w:rsidP="00C969BC">
            <w:pPr>
              <w:widowControl/>
              <w:jc w:val="center"/>
              <w:rPr>
                <w:color w:val="000000"/>
                <w:kern w:val="0"/>
                <w:sz w:val="22"/>
                <w:szCs w:val="22"/>
              </w:rPr>
            </w:pPr>
            <w:r>
              <w:rPr>
                <w:color w:val="000000"/>
                <w:kern w:val="0"/>
                <w:sz w:val="22"/>
                <w:szCs w:val="22"/>
              </w:rPr>
              <w:t>牵头单位</w:t>
            </w:r>
          </w:p>
        </w:tc>
        <w:tc>
          <w:tcPr>
            <w:tcW w:w="493" w:type="pct"/>
            <w:tcBorders>
              <w:top w:val="single" w:sz="4" w:space="0" w:color="auto"/>
              <w:left w:val="nil"/>
              <w:bottom w:val="single" w:sz="4" w:space="0" w:color="auto"/>
              <w:right w:val="single" w:sz="4" w:space="0" w:color="auto"/>
            </w:tcBorders>
            <w:vAlign w:val="center"/>
          </w:tcPr>
          <w:p w14:paraId="5E2789DC" w14:textId="77777777" w:rsidR="00DD20BE" w:rsidRDefault="00DD20BE" w:rsidP="00C969BC">
            <w:pPr>
              <w:widowControl/>
              <w:jc w:val="center"/>
              <w:rPr>
                <w:color w:val="000000"/>
                <w:kern w:val="0"/>
                <w:sz w:val="22"/>
                <w:szCs w:val="22"/>
              </w:rPr>
            </w:pPr>
            <w:r>
              <w:rPr>
                <w:color w:val="000000"/>
                <w:kern w:val="0"/>
                <w:sz w:val="22"/>
                <w:szCs w:val="22"/>
              </w:rPr>
              <w:t>完成期限</w:t>
            </w:r>
          </w:p>
        </w:tc>
      </w:tr>
      <w:tr w:rsidR="00DD20BE" w14:paraId="77556C4E" w14:textId="77777777" w:rsidTr="0088702E">
        <w:trPr>
          <w:trHeight w:val="613"/>
          <w:jc w:val="center"/>
        </w:trPr>
        <w:tc>
          <w:tcPr>
            <w:tcW w:w="231" w:type="pct"/>
            <w:tcBorders>
              <w:top w:val="single" w:sz="4" w:space="0" w:color="auto"/>
              <w:left w:val="single" w:sz="4" w:space="0" w:color="auto"/>
              <w:bottom w:val="single" w:sz="4" w:space="0" w:color="auto"/>
              <w:right w:val="single" w:sz="4" w:space="0" w:color="auto"/>
            </w:tcBorders>
            <w:vAlign w:val="center"/>
          </w:tcPr>
          <w:p w14:paraId="64C547FF" w14:textId="4A7D8180" w:rsidR="00DD20BE" w:rsidRDefault="0012744E" w:rsidP="00C969BC">
            <w:pPr>
              <w:widowControl/>
              <w:jc w:val="center"/>
              <w:rPr>
                <w:color w:val="000000"/>
                <w:kern w:val="0"/>
                <w:sz w:val="22"/>
                <w:szCs w:val="22"/>
              </w:rPr>
            </w:pPr>
            <w:r>
              <w:rPr>
                <w:rFonts w:hint="eastAsia"/>
                <w:color w:val="000000"/>
                <w:kern w:val="0"/>
                <w:sz w:val="22"/>
                <w:szCs w:val="22"/>
              </w:rPr>
              <w:t>1</w:t>
            </w:r>
          </w:p>
        </w:tc>
        <w:tc>
          <w:tcPr>
            <w:tcW w:w="736" w:type="pct"/>
            <w:tcBorders>
              <w:top w:val="single" w:sz="4" w:space="0" w:color="auto"/>
              <w:left w:val="nil"/>
              <w:bottom w:val="single" w:sz="4" w:space="0" w:color="auto"/>
              <w:right w:val="single" w:sz="4" w:space="0" w:color="auto"/>
            </w:tcBorders>
            <w:vAlign w:val="center"/>
          </w:tcPr>
          <w:p w14:paraId="7F67F360" w14:textId="77777777" w:rsidR="00DD20BE" w:rsidRDefault="00DD20BE" w:rsidP="00C969BC">
            <w:pPr>
              <w:widowControl/>
              <w:jc w:val="center"/>
              <w:rPr>
                <w:color w:val="0C0C0C"/>
                <w:kern w:val="0"/>
                <w:sz w:val="22"/>
                <w:szCs w:val="22"/>
              </w:rPr>
            </w:pPr>
            <w:r>
              <w:rPr>
                <w:color w:val="0C0C0C"/>
                <w:kern w:val="0"/>
                <w:sz w:val="22"/>
                <w:szCs w:val="22"/>
              </w:rPr>
              <w:t>热电锅炉超低排放改造</w:t>
            </w:r>
          </w:p>
        </w:tc>
        <w:tc>
          <w:tcPr>
            <w:tcW w:w="2951" w:type="pct"/>
            <w:tcBorders>
              <w:top w:val="single" w:sz="4" w:space="0" w:color="auto"/>
              <w:left w:val="nil"/>
              <w:bottom w:val="single" w:sz="4" w:space="0" w:color="auto"/>
              <w:right w:val="single" w:sz="4" w:space="0" w:color="auto"/>
            </w:tcBorders>
            <w:vAlign w:val="center"/>
          </w:tcPr>
          <w:p w14:paraId="51F09FBD" w14:textId="77777777" w:rsidR="00DD20BE" w:rsidRDefault="00DD20BE" w:rsidP="00C969BC">
            <w:pPr>
              <w:widowControl/>
              <w:jc w:val="center"/>
              <w:rPr>
                <w:color w:val="0C0C0C"/>
                <w:kern w:val="0"/>
                <w:sz w:val="22"/>
                <w:szCs w:val="22"/>
              </w:rPr>
            </w:pPr>
            <w:r>
              <w:rPr>
                <w:color w:val="0C0C0C"/>
                <w:kern w:val="0"/>
                <w:sz w:val="22"/>
                <w:szCs w:val="22"/>
              </w:rPr>
              <w:t>安徽皖维高新材料股份有限公司</w:t>
            </w:r>
            <w:r>
              <w:rPr>
                <w:color w:val="0C0C0C"/>
                <w:kern w:val="0"/>
                <w:sz w:val="22"/>
                <w:szCs w:val="22"/>
              </w:rPr>
              <w:t>2</w:t>
            </w:r>
            <w:r>
              <w:rPr>
                <w:color w:val="0C0C0C"/>
                <w:kern w:val="0"/>
                <w:sz w:val="22"/>
                <w:szCs w:val="22"/>
              </w:rPr>
              <w:t>台</w:t>
            </w:r>
            <w:r>
              <w:rPr>
                <w:color w:val="0C0C0C"/>
                <w:kern w:val="0"/>
                <w:sz w:val="22"/>
                <w:szCs w:val="22"/>
              </w:rPr>
              <w:t>130t/h</w:t>
            </w:r>
            <w:r>
              <w:rPr>
                <w:color w:val="0C0C0C"/>
                <w:kern w:val="0"/>
                <w:sz w:val="22"/>
                <w:szCs w:val="22"/>
              </w:rPr>
              <w:t>、</w:t>
            </w:r>
            <w:r>
              <w:rPr>
                <w:color w:val="0C0C0C"/>
                <w:kern w:val="0"/>
                <w:sz w:val="22"/>
                <w:szCs w:val="22"/>
              </w:rPr>
              <w:t>2</w:t>
            </w:r>
            <w:r>
              <w:rPr>
                <w:color w:val="0C0C0C"/>
                <w:kern w:val="0"/>
                <w:sz w:val="22"/>
                <w:szCs w:val="22"/>
              </w:rPr>
              <w:t>台</w:t>
            </w:r>
            <w:r>
              <w:rPr>
                <w:color w:val="0C0C0C"/>
                <w:kern w:val="0"/>
                <w:sz w:val="22"/>
                <w:szCs w:val="22"/>
              </w:rPr>
              <w:t>54t/h</w:t>
            </w:r>
            <w:r>
              <w:rPr>
                <w:color w:val="0C0C0C"/>
                <w:kern w:val="0"/>
                <w:sz w:val="22"/>
                <w:szCs w:val="22"/>
              </w:rPr>
              <w:t>煤粉炉超低排放改造</w:t>
            </w:r>
          </w:p>
        </w:tc>
        <w:tc>
          <w:tcPr>
            <w:tcW w:w="589" w:type="pct"/>
            <w:tcBorders>
              <w:top w:val="single" w:sz="4" w:space="0" w:color="auto"/>
              <w:left w:val="nil"/>
              <w:bottom w:val="single" w:sz="4" w:space="0" w:color="auto"/>
              <w:right w:val="single" w:sz="4" w:space="0" w:color="auto"/>
            </w:tcBorders>
            <w:vAlign w:val="center"/>
          </w:tcPr>
          <w:p w14:paraId="172CE4DD" w14:textId="77777777" w:rsidR="00DD20BE" w:rsidRDefault="00DD20BE" w:rsidP="00C969BC">
            <w:pPr>
              <w:widowControl/>
              <w:jc w:val="center"/>
              <w:rPr>
                <w:color w:val="0C0C0C"/>
                <w:kern w:val="0"/>
                <w:sz w:val="22"/>
                <w:szCs w:val="22"/>
              </w:rPr>
            </w:pPr>
            <w:r>
              <w:rPr>
                <w:color w:val="0C0C0C"/>
                <w:kern w:val="0"/>
                <w:sz w:val="22"/>
                <w:szCs w:val="22"/>
              </w:rPr>
              <w:t>市</w:t>
            </w:r>
            <w:r>
              <w:rPr>
                <w:rFonts w:hint="eastAsia"/>
                <w:color w:val="0C0C0C"/>
                <w:kern w:val="0"/>
                <w:sz w:val="22"/>
                <w:szCs w:val="22"/>
              </w:rPr>
              <w:t>生态环境局</w:t>
            </w:r>
          </w:p>
        </w:tc>
        <w:tc>
          <w:tcPr>
            <w:tcW w:w="493" w:type="pct"/>
            <w:tcBorders>
              <w:top w:val="single" w:sz="4" w:space="0" w:color="auto"/>
              <w:left w:val="nil"/>
              <w:bottom w:val="single" w:sz="4" w:space="0" w:color="auto"/>
              <w:right w:val="single" w:sz="4" w:space="0" w:color="auto"/>
            </w:tcBorders>
            <w:vAlign w:val="center"/>
          </w:tcPr>
          <w:p w14:paraId="3A5F5BE6"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4352EA5F" w14:textId="77777777" w:rsidTr="0088702E">
        <w:trPr>
          <w:trHeight w:val="613"/>
          <w:jc w:val="center"/>
        </w:trPr>
        <w:tc>
          <w:tcPr>
            <w:tcW w:w="231" w:type="pct"/>
            <w:tcBorders>
              <w:top w:val="single" w:sz="4" w:space="0" w:color="auto"/>
              <w:left w:val="single" w:sz="4" w:space="0" w:color="auto"/>
              <w:bottom w:val="single" w:sz="4" w:space="0" w:color="auto"/>
              <w:right w:val="single" w:sz="4" w:space="0" w:color="auto"/>
            </w:tcBorders>
            <w:vAlign w:val="center"/>
          </w:tcPr>
          <w:p w14:paraId="2328DFCD" w14:textId="1889453D" w:rsidR="00DD20BE" w:rsidRDefault="0012744E" w:rsidP="00C969BC">
            <w:pPr>
              <w:widowControl/>
              <w:jc w:val="center"/>
              <w:rPr>
                <w:color w:val="000000"/>
                <w:kern w:val="0"/>
                <w:sz w:val="22"/>
                <w:szCs w:val="22"/>
              </w:rPr>
            </w:pPr>
            <w:r>
              <w:rPr>
                <w:rFonts w:hint="eastAsia"/>
                <w:color w:val="000000"/>
                <w:kern w:val="0"/>
                <w:sz w:val="22"/>
                <w:szCs w:val="22"/>
              </w:rPr>
              <w:t>2</w:t>
            </w:r>
          </w:p>
        </w:tc>
        <w:tc>
          <w:tcPr>
            <w:tcW w:w="736" w:type="pct"/>
            <w:tcBorders>
              <w:top w:val="single" w:sz="4" w:space="0" w:color="auto"/>
              <w:left w:val="nil"/>
              <w:bottom w:val="single" w:sz="4" w:space="0" w:color="auto"/>
              <w:right w:val="single" w:sz="4" w:space="0" w:color="auto"/>
            </w:tcBorders>
            <w:vAlign w:val="center"/>
          </w:tcPr>
          <w:p w14:paraId="721E91DD" w14:textId="77777777" w:rsidR="00DD20BE" w:rsidRDefault="00DD20BE" w:rsidP="00C969BC">
            <w:pPr>
              <w:widowControl/>
              <w:jc w:val="center"/>
              <w:rPr>
                <w:color w:val="0C0C0C"/>
                <w:kern w:val="0"/>
                <w:sz w:val="22"/>
                <w:szCs w:val="22"/>
              </w:rPr>
            </w:pPr>
            <w:r>
              <w:rPr>
                <w:color w:val="0C0C0C"/>
                <w:kern w:val="0"/>
                <w:sz w:val="22"/>
                <w:szCs w:val="22"/>
              </w:rPr>
              <w:t>燃煤锅炉超低排放改造</w:t>
            </w:r>
          </w:p>
        </w:tc>
        <w:tc>
          <w:tcPr>
            <w:tcW w:w="2951" w:type="pct"/>
            <w:tcBorders>
              <w:top w:val="single" w:sz="4" w:space="0" w:color="auto"/>
              <w:left w:val="nil"/>
              <w:bottom w:val="single" w:sz="4" w:space="0" w:color="auto"/>
              <w:right w:val="single" w:sz="4" w:space="0" w:color="auto"/>
            </w:tcBorders>
            <w:vAlign w:val="center"/>
          </w:tcPr>
          <w:p w14:paraId="19CEB5B0" w14:textId="77777777" w:rsidR="00DD20BE" w:rsidRDefault="00DD20BE" w:rsidP="00C969BC">
            <w:pPr>
              <w:widowControl/>
              <w:jc w:val="center"/>
              <w:rPr>
                <w:color w:val="0C0C0C"/>
                <w:kern w:val="0"/>
                <w:sz w:val="22"/>
                <w:szCs w:val="22"/>
              </w:rPr>
            </w:pPr>
            <w:r>
              <w:rPr>
                <w:color w:val="0C0C0C"/>
                <w:kern w:val="0"/>
                <w:sz w:val="22"/>
                <w:szCs w:val="22"/>
              </w:rPr>
              <w:t>中盐安徽红四方股份有限公司</w:t>
            </w:r>
            <w:r>
              <w:rPr>
                <w:color w:val="0C0C0C"/>
                <w:kern w:val="0"/>
                <w:sz w:val="22"/>
                <w:szCs w:val="22"/>
              </w:rPr>
              <w:t>3</w:t>
            </w:r>
            <w:r>
              <w:rPr>
                <w:color w:val="0C0C0C"/>
                <w:kern w:val="0"/>
                <w:sz w:val="22"/>
                <w:szCs w:val="22"/>
              </w:rPr>
              <w:t>台</w:t>
            </w:r>
            <w:r>
              <w:rPr>
                <w:color w:val="0C0C0C"/>
                <w:kern w:val="0"/>
                <w:sz w:val="22"/>
                <w:szCs w:val="22"/>
              </w:rPr>
              <w:t>220t/h</w:t>
            </w:r>
            <w:r>
              <w:rPr>
                <w:color w:val="0C0C0C"/>
                <w:kern w:val="0"/>
                <w:sz w:val="22"/>
                <w:szCs w:val="22"/>
              </w:rPr>
              <w:t>超低排放改造</w:t>
            </w:r>
          </w:p>
        </w:tc>
        <w:tc>
          <w:tcPr>
            <w:tcW w:w="589" w:type="pct"/>
            <w:tcBorders>
              <w:top w:val="single" w:sz="4" w:space="0" w:color="auto"/>
              <w:left w:val="nil"/>
              <w:bottom w:val="single" w:sz="4" w:space="0" w:color="auto"/>
              <w:right w:val="single" w:sz="4" w:space="0" w:color="auto"/>
            </w:tcBorders>
            <w:vAlign w:val="center"/>
          </w:tcPr>
          <w:p w14:paraId="2A1CD1B8"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93" w:type="pct"/>
            <w:tcBorders>
              <w:top w:val="single" w:sz="4" w:space="0" w:color="auto"/>
              <w:left w:val="nil"/>
              <w:bottom w:val="single" w:sz="4" w:space="0" w:color="auto"/>
              <w:right w:val="single" w:sz="4" w:space="0" w:color="auto"/>
            </w:tcBorders>
            <w:vAlign w:val="center"/>
          </w:tcPr>
          <w:p w14:paraId="3A78B20A"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61CE843D" w14:textId="77777777" w:rsidTr="0088702E">
        <w:trPr>
          <w:trHeight w:val="613"/>
          <w:jc w:val="center"/>
        </w:trPr>
        <w:tc>
          <w:tcPr>
            <w:tcW w:w="231" w:type="pct"/>
            <w:tcBorders>
              <w:top w:val="single" w:sz="4" w:space="0" w:color="auto"/>
              <w:left w:val="single" w:sz="4" w:space="0" w:color="auto"/>
              <w:bottom w:val="single" w:sz="4" w:space="0" w:color="auto"/>
              <w:right w:val="single" w:sz="4" w:space="0" w:color="auto"/>
            </w:tcBorders>
            <w:vAlign w:val="center"/>
          </w:tcPr>
          <w:p w14:paraId="5EF615F4" w14:textId="4ADB372A" w:rsidR="00DD20BE" w:rsidRDefault="0012744E" w:rsidP="00C969BC">
            <w:pPr>
              <w:widowControl/>
              <w:jc w:val="center"/>
              <w:rPr>
                <w:color w:val="000000"/>
                <w:kern w:val="0"/>
                <w:sz w:val="22"/>
                <w:szCs w:val="22"/>
              </w:rPr>
            </w:pPr>
            <w:r>
              <w:rPr>
                <w:rFonts w:hint="eastAsia"/>
                <w:color w:val="000000"/>
                <w:kern w:val="0"/>
                <w:sz w:val="22"/>
                <w:szCs w:val="22"/>
              </w:rPr>
              <w:t>3</w:t>
            </w:r>
          </w:p>
        </w:tc>
        <w:tc>
          <w:tcPr>
            <w:tcW w:w="736" w:type="pct"/>
            <w:tcBorders>
              <w:top w:val="single" w:sz="4" w:space="0" w:color="auto"/>
              <w:left w:val="nil"/>
              <w:bottom w:val="single" w:sz="4" w:space="0" w:color="auto"/>
              <w:right w:val="single" w:sz="4" w:space="0" w:color="auto"/>
            </w:tcBorders>
            <w:vAlign w:val="center"/>
          </w:tcPr>
          <w:p w14:paraId="21B50A82" w14:textId="77777777" w:rsidR="00DD20BE" w:rsidRDefault="00DD20BE" w:rsidP="00C969BC">
            <w:pPr>
              <w:widowControl/>
              <w:jc w:val="center"/>
              <w:rPr>
                <w:color w:val="0C0C0C"/>
                <w:kern w:val="0"/>
                <w:sz w:val="22"/>
                <w:szCs w:val="22"/>
              </w:rPr>
            </w:pPr>
            <w:proofErr w:type="gramStart"/>
            <w:r>
              <w:rPr>
                <w:color w:val="0C0C0C"/>
                <w:kern w:val="0"/>
                <w:sz w:val="22"/>
                <w:szCs w:val="22"/>
              </w:rPr>
              <w:t>煤改气</w:t>
            </w:r>
            <w:proofErr w:type="gramEnd"/>
          </w:p>
        </w:tc>
        <w:tc>
          <w:tcPr>
            <w:tcW w:w="2951" w:type="pct"/>
            <w:tcBorders>
              <w:top w:val="single" w:sz="4" w:space="0" w:color="auto"/>
              <w:left w:val="nil"/>
              <w:bottom w:val="single" w:sz="4" w:space="0" w:color="auto"/>
              <w:right w:val="single" w:sz="4" w:space="0" w:color="auto"/>
            </w:tcBorders>
            <w:vAlign w:val="center"/>
          </w:tcPr>
          <w:p w14:paraId="3960E10A" w14:textId="77777777" w:rsidR="00DD20BE" w:rsidRDefault="00DD20BE" w:rsidP="00C969BC">
            <w:pPr>
              <w:widowControl/>
              <w:jc w:val="center"/>
              <w:rPr>
                <w:color w:val="0C0C0C"/>
                <w:kern w:val="0"/>
                <w:sz w:val="22"/>
                <w:szCs w:val="22"/>
              </w:rPr>
            </w:pPr>
            <w:r>
              <w:rPr>
                <w:color w:val="0C0C0C"/>
                <w:kern w:val="0"/>
                <w:sz w:val="22"/>
                <w:szCs w:val="22"/>
              </w:rPr>
              <w:t>安徽佳通轮胎有限公司</w:t>
            </w:r>
            <w:r>
              <w:rPr>
                <w:color w:val="0C0C0C"/>
                <w:kern w:val="0"/>
                <w:sz w:val="22"/>
                <w:szCs w:val="22"/>
              </w:rPr>
              <w:t>2</w:t>
            </w:r>
            <w:r>
              <w:rPr>
                <w:color w:val="0C0C0C"/>
                <w:kern w:val="0"/>
                <w:sz w:val="22"/>
                <w:szCs w:val="22"/>
              </w:rPr>
              <w:t>台</w:t>
            </w:r>
            <w:r>
              <w:rPr>
                <w:color w:val="0C0C0C"/>
                <w:kern w:val="0"/>
                <w:sz w:val="22"/>
                <w:szCs w:val="22"/>
              </w:rPr>
              <w:t>65t/h</w:t>
            </w:r>
            <w:r>
              <w:rPr>
                <w:color w:val="0C0C0C"/>
                <w:kern w:val="0"/>
                <w:sz w:val="22"/>
                <w:szCs w:val="22"/>
              </w:rPr>
              <w:t>、</w:t>
            </w:r>
            <w:r>
              <w:rPr>
                <w:color w:val="0C0C0C"/>
                <w:kern w:val="0"/>
                <w:sz w:val="22"/>
                <w:szCs w:val="22"/>
              </w:rPr>
              <w:t>1</w:t>
            </w:r>
            <w:r>
              <w:rPr>
                <w:color w:val="0C0C0C"/>
                <w:kern w:val="0"/>
                <w:sz w:val="22"/>
                <w:szCs w:val="22"/>
              </w:rPr>
              <w:t>台</w:t>
            </w:r>
            <w:r>
              <w:rPr>
                <w:color w:val="0C0C0C"/>
                <w:kern w:val="0"/>
                <w:sz w:val="22"/>
                <w:szCs w:val="22"/>
              </w:rPr>
              <w:t>50t/h</w:t>
            </w:r>
            <w:r>
              <w:rPr>
                <w:color w:val="0C0C0C"/>
                <w:kern w:val="0"/>
                <w:sz w:val="22"/>
                <w:szCs w:val="22"/>
              </w:rPr>
              <w:t>、</w:t>
            </w:r>
            <w:r>
              <w:rPr>
                <w:color w:val="0C0C0C"/>
                <w:kern w:val="0"/>
                <w:sz w:val="22"/>
                <w:szCs w:val="22"/>
              </w:rPr>
              <w:t>1</w:t>
            </w:r>
            <w:r>
              <w:rPr>
                <w:color w:val="0C0C0C"/>
                <w:kern w:val="0"/>
                <w:sz w:val="22"/>
                <w:szCs w:val="22"/>
              </w:rPr>
              <w:t>台</w:t>
            </w:r>
            <w:r>
              <w:rPr>
                <w:color w:val="0C0C0C"/>
                <w:kern w:val="0"/>
                <w:sz w:val="22"/>
                <w:szCs w:val="22"/>
              </w:rPr>
              <w:t>35t/h</w:t>
            </w:r>
            <w:r>
              <w:rPr>
                <w:color w:val="0C0C0C"/>
                <w:kern w:val="0"/>
                <w:sz w:val="22"/>
                <w:szCs w:val="22"/>
              </w:rPr>
              <w:t>燃煤</w:t>
            </w:r>
            <w:proofErr w:type="gramStart"/>
            <w:r>
              <w:rPr>
                <w:color w:val="0C0C0C"/>
                <w:kern w:val="0"/>
                <w:sz w:val="22"/>
                <w:szCs w:val="22"/>
              </w:rPr>
              <w:t>锅炉煤改气</w:t>
            </w:r>
            <w:proofErr w:type="gramEnd"/>
          </w:p>
        </w:tc>
        <w:tc>
          <w:tcPr>
            <w:tcW w:w="589" w:type="pct"/>
            <w:tcBorders>
              <w:top w:val="single" w:sz="4" w:space="0" w:color="auto"/>
              <w:left w:val="nil"/>
              <w:bottom w:val="single" w:sz="4" w:space="0" w:color="auto"/>
              <w:right w:val="single" w:sz="4" w:space="0" w:color="auto"/>
            </w:tcBorders>
            <w:vAlign w:val="center"/>
          </w:tcPr>
          <w:p w14:paraId="54A5FEDE"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93" w:type="pct"/>
            <w:tcBorders>
              <w:top w:val="single" w:sz="4" w:space="0" w:color="auto"/>
              <w:left w:val="nil"/>
              <w:bottom w:val="single" w:sz="4" w:space="0" w:color="auto"/>
              <w:right w:val="single" w:sz="4" w:space="0" w:color="auto"/>
            </w:tcBorders>
            <w:vAlign w:val="center"/>
          </w:tcPr>
          <w:p w14:paraId="5B763B51"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6CE03260" w14:textId="77777777" w:rsidTr="0088702E">
        <w:trPr>
          <w:trHeight w:val="613"/>
          <w:jc w:val="center"/>
        </w:trPr>
        <w:tc>
          <w:tcPr>
            <w:tcW w:w="231" w:type="pct"/>
            <w:tcBorders>
              <w:top w:val="single" w:sz="4" w:space="0" w:color="auto"/>
              <w:left w:val="single" w:sz="4" w:space="0" w:color="auto"/>
              <w:bottom w:val="single" w:sz="4" w:space="0" w:color="auto"/>
              <w:right w:val="single" w:sz="4" w:space="0" w:color="auto"/>
            </w:tcBorders>
            <w:vAlign w:val="center"/>
          </w:tcPr>
          <w:p w14:paraId="4AB414FE" w14:textId="713EB99A" w:rsidR="00DD20BE" w:rsidRDefault="0012744E" w:rsidP="00C969BC">
            <w:pPr>
              <w:widowControl/>
              <w:jc w:val="center"/>
              <w:rPr>
                <w:color w:val="000000"/>
                <w:kern w:val="0"/>
                <w:sz w:val="22"/>
                <w:szCs w:val="22"/>
              </w:rPr>
            </w:pPr>
            <w:r>
              <w:rPr>
                <w:rFonts w:hint="eastAsia"/>
                <w:color w:val="000000"/>
                <w:kern w:val="0"/>
                <w:sz w:val="22"/>
                <w:szCs w:val="22"/>
              </w:rPr>
              <w:lastRenderedPageBreak/>
              <w:t>4</w:t>
            </w:r>
          </w:p>
        </w:tc>
        <w:tc>
          <w:tcPr>
            <w:tcW w:w="736" w:type="pct"/>
            <w:tcBorders>
              <w:top w:val="single" w:sz="4" w:space="0" w:color="auto"/>
              <w:left w:val="nil"/>
              <w:bottom w:val="single" w:sz="4" w:space="0" w:color="auto"/>
              <w:right w:val="single" w:sz="4" w:space="0" w:color="auto"/>
            </w:tcBorders>
            <w:vAlign w:val="center"/>
          </w:tcPr>
          <w:p w14:paraId="79961F46" w14:textId="77777777" w:rsidR="00DD20BE" w:rsidRDefault="00DD20BE" w:rsidP="00C969BC">
            <w:pPr>
              <w:widowControl/>
              <w:jc w:val="center"/>
              <w:rPr>
                <w:color w:val="0C0C0C"/>
                <w:kern w:val="0"/>
                <w:sz w:val="22"/>
                <w:szCs w:val="22"/>
              </w:rPr>
            </w:pPr>
            <w:r>
              <w:rPr>
                <w:color w:val="0C0C0C"/>
                <w:kern w:val="0"/>
                <w:sz w:val="22"/>
                <w:szCs w:val="22"/>
              </w:rPr>
              <w:t>高污染燃料锅炉淘汰及改造</w:t>
            </w:r>
          </w:p>
        </w:tc>
        <w:tc>
          <w:tcPr>
            <w:tcW w:w="2951" w:type="pct"/>
            <w:tcBorders>
              <w:top w:val="single" w:sz="4" w:space="0" w:color="auto"/>
              <w:left w:val="nil"/>
              <w:bottom w:val="single" w:sz="4" w:space="0" w:color="auto"/>
              <w:right w:val="single" w:sz="4" w:space="0" w:color="auto"/>
            </w:tcBorders>
            <w:vAlign w:val="center"/>
          </w:tcPr>
          <w:p w14:paraId="0F3AB9D1" w14:textId="77777777" w:rsidR="00DD20BE" w:rsidRDefault="00DD20BE" w:rsidP="00C969BC">
            <w:pPr>
              <w:widowControl/>
              <w:jc w:val="center"/>
              <w:rPr>
                <w:color w:val="0C0C0C"/>
                <w:kern w:val="0"/>
                <w:sz w:val="22"/>
                <w:szCs w:val="22"/>
              </w:rPr>
            </w:pPr>
            <w:r>
              <w:rPr>
                <w:color w:val="0C0C0C"/>
                <w:kern w:val="0"/>
                <w:sz w:val="22"/>
                <w:szCs w:val="22"/>
              </w:rPr>
              <w:t>基本淘汰</w:t>
            </w:r>
            <w:r>
              <w:rPr>
                <w:color w:val="0C0C0C"/>
                <w:kern w:val="0"/>
                <w:sz w:val="22"/>
                <w:szCs w:val="22"/>
              </w:rPr>
              <w:t>35</w:t>
            </w:r>
            <w:r>
              <w:rPr>
                <w:color w:val="0C0C0C"/>
                <w:kern w:val="0"/>
                <w:sz w:val="22"/>
                <w:szCs w:val="22"/>
              </w:rPr>
              <w:t>蒸吨</w:t>
            </w:r>
            <w:r>
              <w:rPr>
                <w:color w:val="0C0C0C"/>
                <w:kern w:val="0"/>
                <w:sz w:val="22"/>
                <w:szCs w:val="22"/>
              </w:rPr>
              <w:t>/</w:t>
            </w:r>
            <w:r>
              <w:rPr>
                <w:color w:val="0C0C0C"/>
                <w:kern w:val="0"/>
                <w:sz w:val="22"/>
                <w:szCs w:val="22"/>
              </w:rPr>
              <w:t>小时以下燃煤锅炉及茶水炉、经营性炉灶、储粮烘干设备等燃煤设施，或</w:t>
            </w:r>
            <w:proofErr w:type="gramStart"/>
            <w:r>
              <w:rPr>
                <w:color w:val="0C0C0C"/>
                <w:kern w:val="0"/>
                <w:sz w:val="22"/>
                <w:szCs w:val="22"/>
              </w:rPr>
              <w:t>进行煤改气</w:t>
            </w:r>
            <w:proofErr w:type="gramEnd"/>
            <w:r>
              <w:rPr>
                <w:color w:val="0C0C0C"/>
                <w:kern w:val="0"/>
                <w:sz w:val="22"/>
                <w:szCs w:val="22"/>
              </w:rPr>
              <w:t>、</w:t>
            </w:r>
            <w:proofErr w:type="gramStart"/>
            <w:r>
              <w:rPr>
                <w:color w:val="0C0C0C"/>
                <w:kern w:val="0"/>
                <w:sz w:val="22"/>
                <w:szCs w:val="22"/>
              </w:rPr>
              <w:t>煤改电改造</w:t>
            </w:r>
            <w:proofErr w:type="gramEnd"/>
          </w:p>
        </w:tc>
        <w:tc>
          <w:tcPr>
            <w:tcW w:w="589" w:type="pct"/>
            <w:tcBorders>
              <w:top w:val="single" w:sz="4" w:space="0" w:color="auto"/>
              <w:left w:val="nil"/>
              <w:bottom w:val="single" w:sz="4" w:space="0" w:color="auto"/>
              <w:right w:val="single" w:sz="4" w:space="0" w:color="auto"/>
            </w:tcBorders>
            <w:vAlign w:val="center"/>
          </w:tcPr>
          <w:p w14:paraId="5AF7444A"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93" w:type="pct"/>
            <w:tcBorders>
              <w:top w:val="single" w:sz="4" w:space="0" w:color="auto"/>
              <w:left w:val="nil"/>
              <w:bottom w:val="single" w:sz="4" w:space="0" w:color="auto"/>
              <w:right w:val="single" w:sz="4" w:space="0" w:color="auto"/>
            </w:tcBorders>
            <w:vAlign w:val="center"/>
          </w:tcPr>
          <w:p w14:paraId="3A370C50"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2C25E30A" w14:textId="77777777" w:rsidTr="0088702E">
        <w:trPr>
          <w:trHeight w:val="613"/>
          <w:jc w:val="center"/>
        </w:trPr>
        <w:tc>
          <w:tcPr>
            <w:tcW w:w="231" w:type="pct"/>
            <w:tcBorders>
              <w:top w:val="single" w:sz="4" w:space="0" w:color="auto"/>
              <w:left w:val="single" w:sz="4" w:space="0" w:color="auto"/>
              <w:bottom w:val="single" w:sz="4" w:space="0" w:color="auto"/>
              <w:right w:val="single" w:sz="4" w:space="0" w:color="auto"/>
            </w:tcBorders>
            <w:vAlign w:val="center"/>
          </w:tcPr>
          <w:p w14:paraId="6FF97A7E" w14:textId="10987863" w:rsidR="00DD20BE" w:rsidRDefault="0012744E" w:rsidP="00C969BC">
            <w:pPr>
              <w:widowControl/>
              <w:jc w:val="center"/>
              <w:rPr>
                <w:color w:val="000000"/>
                <w:kern w:val="0"/>
                <w:sz w:val="22"/>
                <w:szCs w:val="22"/>
              </w:rPr>
            </w:pPr>
            <w:r>
              <w:rPr>
                <w:rFonts w:hint="eastAsia"/>
                <w:color w:val="000000"/>
                <w:kern w:val="0"/>
                <w:sz w:val="22"/>
                <w:szCs w:val="22"/>
              </w:rPr>
              <w:t>5</w:t>
            </w:r>
          </w:p>
        </w:tc>
        <w:tc>
          <w:tcPr>
            <w:tcW w:w="736" w:type="pct"/>
            <w:tcBorders>
              <w:top w:val="single" w:sz="4" w:space="0" w:color="auto"/>
              <w:left w:val="nil"/>
              <w:bottom w:val="single" w:sz="4" w:space="0" w:color="auto"/>
              <w:right w:val="single" w:sz="4" w:space="0" w:color="auto"/>
            </w:tcBorders>
            <w:vAlign w:val="center"/>
          </w:tcPr>
          <w:p w14:paraId="50DD2A16" w14:textId="77777777" w:rsidR="00DD20BE" w:rsidRDefault="00DD20BE" w:rsidP="00C969BC">
            <w:pPr>
              <w:widowControl/>
              <w:jc w:val="center"/>
              <w:rPr>
                <w:color w:val="0C0C0C"/>
                <w:kern w:val="0"/>
                <w:sz w:val="22"/>
                <w:szCs w:val="22"/>
              </w:rPr>
            </w:pPr>
            <w:r>
              <w:rPr>
                <w:color w:val="0C0C0C"/>
                <w:kern w:val="0"/>
                <w:sz w:val="22"/>
                <w:szCs w:val="22"/>
              </w:rPr>
              <w:t>燃气锅炉</w:t>
            </w:r>
            <w:proofErr w:type="gramStart"/>
            <w:r>
              <w:rPr>
                <w:color w:val="0C0C0C"/>
                <w:kern w:val="0"/>
                <w:sz w:val="22"/>
                <w:szCs w:val="22"/>
              </w:rPr>
              <w:t>低氮改造</w:t>
            </w:r>
            <w:proofErr w:type="gramEnd"/>
          </w:p>
        </w:tc>
        <w:tc>
          <w:tcPr>
            <w:tcW w:w="2951" w:type="pct"/>
            <w:tcBorders>
              <w:top w:val="single" w:sz="4" w:space="0" w:color="auto"/>
              <w:left w:val="nil"/>
              <w:bottom w:val="single" w:sz="4" w:space="0" w:color="auto"/>
              <w:right w:val="single" w:sz="4" w:space="0" w:color="auto"/>
            </w:tcBorders>
            <w:vAlign w:val="center"/>
          </w:tcPr>
          <w:p w14:paraId="4FA460A3" w14:textId="77777777" w:rsidR="00DD20BE" w:rsidRDefault="00DD20BE" w:rsidP="00C969BC">
            <w:pPr>
              <w:widowControl/>
              <w:jc w:val="center"/>
              <w:rPr>
                <w:color w:val="000000"/>
                <w:kern w:val="0"/>
                <w:sz w:val="22"/>
                <w:szCs w:val="22"/>
              </w:rPr>
            </w:pPr>
            <w:r>
              <w:rPr>
                <w:color w:val="000000"/>
                <w:kern w:val="0"/>
                <w:sz w:val="22"/>
                <w:szCs w:val="22"/>
              </w:rPr>
              <w:t>燃气锅炉</w:t>
            </w:r>
            <w:proofErr w:type="gramStart"/>
            <w:r>
              <w:rPr>
                <w:color w:val="000000"/>
                <w:kern w:val="0"/>
                <w:sz w:val="22"/>
                <w:szCs w:val="22"/>
              </w:rPr>
              <w:t>进行低氮</w:t>
            </w:r>
            <w:proofErr w:type="gramEnd"/>
            <w:r>
              <w:rPr>
                <w:color w:val="000000"/>
                <w:kern w:val="0"/>
                <w:sz w:val="22"/>
                <w:szCs w:val="22"/>
              </w:rPr>
              <w:t>燃烧改造，原则上</w:t>
            </w:r>
            <w:proofErr w:type="gramStart"/>
            <w:r>
              <w:rPr>
                <w:color w:val="000000"/>
                <w:kern w:val="0"/>
                <w:sz w:val="22"/>
                <w:szCs w:val="22"/>
              </w:rPr>
              <w:t>改造后氮氧化物</w:t>
            </w:r>
            <w:proofErr w:type="gramEnd"/>
            <w:r>
              <w:rPr>
                <w:color w:val="000000"/>
                <w:kern w:val="0"/>
                <w:sz w:val="22"/>
                <w:szCs w:val="22"/>
              </w:rPr>
              <w:t>排放浓度不高于</w:t>
            </w:r>
            <w:r>
              <w:rPr>
                <w:color w:val="000000"/>
                <w:kern w:val="0"/>
                <w:sz w:val="22"/>
                <w:szCs w:val="22"/>
              </w:rPr>
              <w:t>50</w:t>
            </w:r>
            <w:r>
              <w:rPr>
                <w:color w:val="000000"/>
                <w:kern w:val="0"/>
                <w:sz w:val="22"/>
                <w:szCs w:val="22"/>
              </w:rPr>
              <w:t>毫克</w:t>
            </w:r>
            <w:r>
              <w:rPr>
                <w:color w:val="000000"/>
                <w:kern w:val="0"/>
                <w:sz w:val="22"/>
                <w:szCs w:val="22"/>
              </w:rPr>
              <w:t>/</w:t>
            </w:r>
            <w:r>
              <w:rPr>
                <w:color w:val="000000"/>
                <w:kern w:val="0"/>
                <w:sz w:val="22"/>
                <w:szCs w:val="22"/>
              </w:rPr>
              <w:t>立方米</w:t>
            </w:r>
          </w:p>
        </w:tc>
        <w:tc>
          <w:tcPr>
            <w:tcW w:w="589" w:type="pct"/>
            <w:tcBorders>
              <w:top w:val="single" w:sz="4" w:space="0" w:color="auto"/>
              <w:left w:val="nil"/>
              <w:bottom w:val="single" w:sz="4" w:space="0" w:color="auto"/>
              <w:right w:val="single" w:sz="4" w:space="0" w:color="auto"/>
            </w:tcBorders>
            <w:vAlign w:val="center"/>
          </w:tcPr>
          <w:p w14:paraId="701C3477"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93" w:type="pct"/>
            <w:tcBorders>
              <w:top w:val="single" w:sz="4" w:space="0" w:color="auto"/>
              <w:left w:val="nil"/>
              <w:bottom w:val="single" w:sz="4" w:space="0" w:color="auto"/>
              <w:right w:val="single" w:sz="4" w:space="0" w:color="auto"/>
            </w:tcBorders>
            <w:vAlign w:val="center"/>
          </w:tcPr>
          <w:p w14:paraId="2972975F"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44D5BBA0" w14:textId="77777777" w:rsidTr="0088702E">
        <w:trPr>
          <w:trHeight w:val="624"/>
          <w:jc w:val="center"/>
        </w:trPr>
        <w:tc>
          <w:tcPr>
            <w:tcW w:w="231" w:type="pct"/>
            <w:tcBorders>
              <w:top w:val="single" w:sz="4" w:space="0" w:color="auto"/>
              <w:left w:val="single" w:sz="4" w:space="0" w:color="auto"/>
              <w:bottom w:val="single" w:sz="4" w:space="0" w:color="auto"/>
              <w:right w:val="single" w:sz="4" w:space="0" w:color="auto"/>
            </w:tcBorders>
            <w:vAlign w:val="center"/>
          </w:tcPr>
          <w:p w14:paraId="4483D412" w14:textId="2BEAD067" w:rsidR="00DD20BE" w:rsidRDefault="0012744E" w:rsidP="00C969BC">
            <w:pPr>
              <w:widowControl/>
              <w:jc w:val="center"/>
              <w:rPr>
                <w:color w:val="000000"/>
                <w:kern w:val="0"/>
                <w:sz w:val="22"/>
                <w:szCs w:val="22"/>
              </w:rPr>
            </w:pPr>
            <w:r>
              <w:rPr>
                <w:rFonts w:hint="eastAsia"/>
                <w:color w:val="000000"/>
                <w:kern w:val="0"/>
                <w:sz w:val="22"/>
                <w:szCs w:val="22"/>
              </w:rPr>
              <w:t>6</w:t>
            </w:r>
          </w:p>
        </w:tc>
        <w:tc>
          <w:tcPr>
            <w:tcW w:w="736" w:type="pct"/>
            <w:tcBorders>
              <w:top w:val="single" w:sz="4" w:space="0" w:color="auto"/>
              <w:left w:val="nil"/>
              <w:bottom w:val="single" w:sz="4" w:space="0" w:color="auto"/>
              <w:right w:val="single" w:sz="4" w:space="0" w:color="auto"/>
            </w:tcBorders>
            <w:vAlign w:val="center"/>
          </w:tcPr>
          <w:p w14:paraId="106B7D6D" w14:textId="77777777" w:rsidR="00DD20BE" w:rsidRDefault="00DD20BE" w:rsidP="00C969BC">
            <w:pPr>
              <w:widowControl/>
              <w:jc w:val="center"/>
              <w:rPr>
                <w:color w:val="0C0C0C"/>
                <w:kern w:val="0"/>
                <w:sz w:val="22"/>
                <w:szCs w:val="22"/>
              </w:rPr>
            </w:pPr>
            <w:r>
              <w:rPr>
                <w:color w:val="0C0C0C"/>
                <w:kern w:val="0"/>
                <w:sz w:val="22"/>
                <w:szCs w:val="22"/>
              </w:rPr>
              <w:t>生物质锅炉超低排放改造</w:t>
            </w:r>
          </w:p>
        </w:tc>
        <w:tc>
          <w:tcPr>
            <w:tcW w:w="2951" w:type="pct"/>
            <w:tcBorders>
              <w:top w:val="single" w:sz="4" w:space="0" w:color="auto"/>
              <w:left w:val="nil"/>
              <w:bottom w:val="single" w:sz="4" w:space="0" w:color="auto"/>
              <w:right w:val="single" w:sz="4" w:space="0" w:color="auto"/>
            </w:tcBorders>
            <w:vAlign w:val="center"/>
          </w:tcPr>
          <w:p w14:paraId="06B76BA2" w14:textId="77777777" w:rsidR="00DD20BE" w:rsidRDefault="00DD20BE" w:rsidP="00C969BC">
            <w:pPr>
              <w:widowControl/>
              <w:jc w:val="center"/>
              <w:rPr>
                <w:color w:val="000000"/>
                <w:kern w:val="0"/>
                <w:sz w:val="22"/>
                <w:szCs w:val="22"/>
              </w:rPr>
            </w:pPr>
            <w:r>
              <w:rPr>
                <w:color w:val="000000"/>
                <w:kern w:val="0"/>
                <w:sz w:val="22"/>
                <w:szCs w:val="22"/>
              </w:rPr>
              <w:t>启动全市生物质锅炉排查工作，对城市建成区内生物质锅炉实施超低排放改造</w:t>
            </w:r>
          </w:p>
        </w:tc>
        <w:tc>
          <w:tcPr>
            <w:tcW w:w="589" w:type="pct"/>
            <w:tcBorders>
              <w:top w:val="single" w:sz="4" w:space="0" w:color="auto"/>
              <w:left w:val="nil"/>
              <w:bottom w:val="single" w:sz="4" w:space="0" w:color="auto"/>
              <w:right w:val="single" w:sz="4" w:space="0" w:color="auto"/>
            </w:tcBorders>
            <w:vAlign w:val="center"/>
          </w:tcPr>
          <w:p w14:paraId="45A8DFB2"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93" w:type="pct"/>
            <w:tcBorders>
              <w:top w:val="single" w:sz="4" w:space="0" w:color="auto"/>
              <w:left w:val="nil"/>
              <w:bottom w:val="single" w:sz="4" w:space="0" w:color="auto"/>
              <w:right w:val="single" w:sz="4" w:space="0" w:color="auto"/>
            </w:tcBorders>
            <w:vAlign w:val="center"/>
          </w:tcPr>
          <w:p w14:paraId="16E75C89"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bl>
    <w:p w14:paraId="1A0AA800" w14:textId="211764F6" w:rsidR="003E6267" w:rsidRDefault="003E6267" w:rsidP="00FB7926">
      <w:pPr>
        <w:pStyle w:val="BodyTextIndent"/>
        <w:spacing w:line="360" w:lineRule="auto"/>
        <w:ind w:firstLineChars="200" w:firstLine="482"/>
        <w:rPr>
          <w:rFonts w:asciiTheme="majorEastAsia" w:eastAsiaTheme="majorEastAsia" w:hAnsiTheme="majorEastAsia"/>
          <w:b/>
          <w:bCs/>
          <w:sz w:val="24"/>
          <w:szCs w:val="24"/>
        </w:rPr>
      </w:pPr>
    </w:p>
    <w:p w14:paraId="00E53A33" w14:textId="4BE1B0E2" w:rsidR="001B6033" w:rsidRDefault="001B6033" w:rsidP="001B6033">
      <w:pPr>
        <w:pStyle w:val="BodyTextIndent"/>
        <w:spacing w:line="360" w:lineRule="auto"/>
        <w:ind w:firstLineChars="200" w:firstLine="482"/>
        <w:rPr>
          <w:rFonts w:asciiTheme="majorEastAsia" w:eastAsiaTheme="majorEastAsia" w:hAnsiTheme="majorEastAsia"/>
          <w:b/>
          <w:bCs/>
          <w:sz w:val="24"/>
          <w:szCs w:val="24"/>
        </w:rPr>
      </w:pPr>
      <w:r w:rsidRPr="005F7DEB">
        <w:rPr>
          <w:rFonts w:asciiTheme="majorEastAsia" w:eastAsiaTheme="majorEastAsia" w:hAnsiTheme="majorEastAsia" w:hint="eastAsia"/>
          <w:b/>
          <w:bCs/>
          <w:sz w:val="24"/>
          <w:szCs w:val="24"/>
        </w:rPr>
        <w:t>附表</w:t>
      </w:r>
      <w:r>
        <w:rPr>
          <w:rFonts w:asciiTheme="majorEastAsia" w:eastAsiaTheme="majorEastAsia" w:hAnsiTheme="majorEastAsia"/>
          <w:b/>
          <w:bCs/>
          <w:sz w:val="24"/>
          <w:szCs w:val="24"/>
        </w:rPr>
        <w:t>4</w:t>
      </w:r>
      <w:r w:rsidRPr="005F7DEB">
        <w:rPr>
          <w:rFonts w:asciiTheme="majorEastAsia" w:eastAsiaTheme="majorEastAsia" w:hAnsiTheme="majorEastAsia"/>
          <w:b/>
          <w:bCs/>
          <w:sz w:val="24"/>
          <w:szCs w:val="24"/>
        </w:rPr>
        <w:t xml:space="preserve"> </w:t>
      </w:r>
      <w:r>
        <w:rPr>
          <w:rFonts w:asciiTheme="majorEastAsia" w:eastAsiaTheme="majorEastAsia" w:hAnsiTheme="majorEastAsia" w:hint="eastAsia"/>
          <w:b/>
          <w:bCs/>
          <w:sz w:val="24"/>
          <w:szCs w:val="24"/>
        </w:rPr>
        <w:t>工业炉窑综合</w:t>
      </w:r>
      <w:r>
        <w:rPr>
          <w:rFonts w:asciiTheme="majorEastAsia" w:eastAsiaTheme="majorEastAsia" w:hAnsiTheme="majorEastAsia"/>
          <w:b/>
          <w:bCs/>
          <w:sz w:val="24"/>
          <w:szCs w:val="24"/>
        </w:rPr>
        <w:t>整治</w:t>
      </w:r>
    </w:p>
    <w:tbl>
      <w:tblPr>
        <w:tblW w:w="0" w:type="auto"/>
        <w:jc w:val="center"/>
        <w:tblLook w:val="04A0" w:firstRow="1" w:lastRow="0" w:firstColumn="1" w:lastColumn="0" w:noHBand="0" w:noVBand="1"/>
      </w:tblPr>
      <w:tblGrid>
        <w:gridCol w:w="511"/>
        <w:gridCol w:w="2712"/>
        <w:gridCol w:w="7339"/>
        <w:gridCol w:w="1188"/>
        <w:gridCol w:w="1188"/>
      </w:tblGrid>
      <w:tr w:rsidR="00DD20BE" w14:paraId="2B8A9181" w14:textId="77777777" w:rsidTr="00C969BC">
        <w:trPr>
          <w:trHeight w:val="693"/>
          <w:tblHeader/>
          <w:jc w:val="center"/>
        </w:trPr>
        <w:tc>
          <w:tcPr>
            <w:tcW w:w="511" w:type="dxa"/>
            <w:tcBorders>
              <w:top w:val="single" w:sz="4" w:space="0" w:color="auto"/>
              <w:left w:val="single" w:sz="4" w:space="0" w:color="auto"/>
              <w:bottom w:val="single" w:sz="4" w:space="0" w:color="auto"/>
              <w:right w:val="single" w:sz="4" w:space="0" w:color="auto"/>
            </w:tcBorders>
            <w:vAlign w:val="center"/>
          </w:tcPr>
          <w:p w14:paraId="65884273" w14:textId="77777777" w:rsidR="00DD20BE" w:rsidRDefault="00DD20BE" w:rsidP="00C969BC">
            <w:pPr>
              <w:widowControl/>
              <w:jc w:val="center"/>
              <w:rPr>
                <w:color w:val="000000"/>
                <w:kern w:val="0"/>
                <w:sz w:val="22"/>
                <w:szCs w:val="22"/>
              </w:rPr>
            </w:pPr>
            <w:r>
              <w:rPr>
                <w:color w:val="000000"/>
                <w:kern w:val="0"/>
                <w:sz w:val="22"/>
                <w:szCs w:val="22"/>
              </w:rPr>
              <w:t>序号</w:t>
            </w:r>
          </w:p>
        </w:tc>
        <w:tc>
          <w:tcPr>
            <w:tcW w:w="2712" w:type="dxa"/>
            <w:tcBorders>
              <w:top w:val="single" w:sz="4" w:space="0" w:color="auto"/>
              <w:left w:val="nil"/>
              <w:bottom w:val="single" w:sz="4" w:space="0" w:color="auto"/>
              <w:right w:val="single" w:sz="4" w:space="0" w:color="auto"/>
            </w:tcBorders>
            <w:vAlign w:val="center"/>
          </w:tcPr>
          <w:p w14:paraId="376A1CCE" w14:textId="77777777" w:rsidR="00DD20BE" w:rsidRDefault="00DD20BE" w:rsidP="00C969BC">
            <w:pPr>
              <w:widowControl/>
              <w:jc w:val="center"/>
              <w:rPr>
                <w:color w:val="000000"/>
                <w:kern w:val="0"/>
                <w:sz w:val="22"/>
                <w:szCs w:val="22"/>
              </w:rPr>
            </w:pPr>
            <w:r>
              <w:rPr>
                <w:color w:val="000000"/>
                <w:kern w:val="0"/>
                <w:sz w:val="22"/>
                <w:szCs w:val="22"/>
              </w:rPr>
              <w:t>项目名称</w:t>
            </w:r>
          </w:p>
        </w:tc>
        <w:tc>
          <w:tcPr>
            <w:tcW w:w="7339" w:type="dxa"/>
            <w:tcBorders>
              <w:top w:val="single" w:sz="4" w:space="0" w:color="auto"/>
              <w:left w:val="nil"/>
              <w:bottom w:val="single" w:sz="4" w:space="0" w:color="auto"/>
              <w:right w:val="single" w:sz="4" w:space="0" w:color="auto"/>
            </w:tcBorders>
            <w:vAlign w:val="center"/>
          </w:tcPr>
          <w:p w14:paraId="7CDFDB4E" w14:textId="77777777" w:rsidR="00DD20BE" w:rsidRDefault="00DD20BE" w:rsidP="00C969BC">
            <w:pPr>
              <w:widowControl/>
              <w:jc w:val="center"/>
              <w:rPr>
                <w:color w:val="000000"/>
                <w:kern w:val="0"/>
                <w:sz w:val="22"/>
                <w:szCs w:val="22"/>
              </w:rPr>
            </w:pPr>
            <w:r>
              <w:rPr>
                <w:color w:val="000000"/>
                <w:kern w:val="0"/>
                <w:sz w:val="22"/>
                <w:szCs w:val="22"/>
              </w:rPr>
              <w:t>主要内容</w:t>
            </w:r>
          </w:p>
        </w:tc>
        <w:tc>
          <w:tcPr>
            <w:tcW w:w="1188" w:type="dxa"/>
            <w:tcBorders>
              <w:top w:val="single" w:sz="4" w:space="0" w:color="auto"/>
              <w:left w:val="nil"/>
              <w:bottom w:val="single" w:sz="4" w:space="0" w:color="auto"/>
              <w:right w:val="single" w:sz="4" w:space="0" w:color="auto"/>
            </w:tcBorders>
            <w:vAlign w:val="center"/>
          </w:tcPr>
          <w:p w14:paraId="32ED42B0" w14:textId="77777777" w:rsidR="00DD20BE" w:rsidRDefault="00DD20BE" w:rsidP="00C969BC">
            <w:pPr>
              <w:widowControl/>
              <w:jc w:val="center"/>
              <w:rPr>
                <w:color w:val="000000"/>
                <w:kern w:val="0"/>
                <w:sz w:val="22"/>
                <w:szCs w:val="22"/>
              </w:rPr>
            </w:pPr>
            <w:r>
              <w:rPr>
                <w:color w:val="000000"/>
                <w:kern w:val="0"/>
                <w:sz w:val="22"/>
                <w:szCs w:val="22"/>
              </w:rPr>
              <w:t>牵头单位</w:t>
            </w:r>
          </w:p>
        </w:tc>
        <w:tc>
          <w:tcPr>
            <w:tcW w:w="1188" w:type="dxa"/>
            <w:tcBorders>
              <w:top w:val="single" w:sz="4" w:space="0" w:color="auto"/>
              <w:left w:val="nil"/>
              <w:bottom w:val="single" w:sz="4" w:space="0" w:color="auto"/>
              <w:right w:val="single" w:sz="4" w:space="0" w:color="auto"/>
            </w:tcBorders>
            <w:vAlign w:val="center"/>
          </w:tcPr>
          <w:p w14:paraId="53241D72" w14:textId="77777777" w:rsidR="00DD20BE" w:rsidRDefault="00DD20BE" w:rsidP="00C969BC">
            <w:pPr>
              <w:widowControl/>
              <w:jc w:val="center"/>
              <w:rPr>
                <w:color w:val="000000"/>
                <w:kern w:val="0"/>
                <w:sz w:val="22"/>
                <w:szCs w:val="22"/>
              </w:rPr>
            </w:pPr>
            <w:r>
              <w:rPr>
                <w:color w:val="000000"/>
                <w:kern w:val="0"/>
                <w:sz w:val="22"/>
                <w:szCs w:val="22"/>
              </w:rPr>
              <w:t>完成期限</w:t>
            </w:r>
          </w:p>
        </w:tc>
      </w:tr>
      <w:tr w:rsidR="00DD20BE" w14:paraId="40BC2B0D" w14:textId="77777777" w:rsidTr="00C969BC">
        <w:trPr>
          <w:trHeight w:val="1376"/>
          <w:jc w:val="center"/>
        </w:trPr>
        <w:tc>
          <w:tcPr>
            <w:tcW w:w="511" w:type="dxa"/>
            <w:tcBorders>
              <w:top w:val="single" w:sz="4" w:space="0" w:color="auto"/>
              <w:left w:val="single" w:sz="4" w:space="0" w:color="auto"/>
              <w:bottom w:val="single" w:sz="4" w:space="0" w:color="auto"/>
              <w:right w:val="single" w:sz="4" w:space="0" w:color="auto"/>
            </w:tcBorders>
            <w:vAlign w:val="center"/>
          </w:tcPr>
          <w:p w14:paraId="7DFCDBB3" w14:textId="77777777" w:rsidR="00DD20BE" w:rsidRDefault="00DD20BE" w:rsidP="00C969BC">
            <w:pPr>
              <w:widowControl/>
              <w:jc w:val="center"/>
              <w:rPr>
                <w:color w:val="000000"/>
                <w:kern w:val="0"/>
                <w:sz w:val="22"/>
                <w:szCs w:val="22"/>
              </w:rPr>
            </w:pPr>
            <w:r>
              <w:rPr>
                <w:color w:val="000000"/>
                <w:kern w:val="0"/>
                <w:sz w:val="22"/>
                <w:szCs w:val="22"/>
              </w:rPr>
              <w:t>1</w:t>
            </w:r>
          </w:p>
        </w:tc>
        <w:tc>
          <w:tcPr>
            <w:tcW w:w="2712" w:type="dxa"/>
            <w:tcBorders>
              <w:top w:val="single" w:sz="4" w:space="0" w:color="auto"/>
              <w:left w:val="nil"/>
              <w:bottom w:val="single" w:sz="4" w:space="0" w:color="auto"/>
              <w:right w:val="single" w:sz="4" w:space="0" w:color="auto"/>
            </w:tcBorders>
            <w:vAlign w:val="center"/>
          </w:tcPr>
          <w:p w14:paraId="68855A0F" w14:textId="77777777" w:rsidR="00DD20BE" w:rsidRDefault="00DD20BE" w:rsidP="00C969BC">
            <w:pPr>
              <w:widowControl/>
              <w:jc w:val="center"/>
              <w:rPr>
                <w:color w:val="000000"/>
                <w:kern w:val="0"/>
                <w:sz w:val="22"/>
                <w:szCs w:val="22"/>
              </w:rPr>
            </w:pPr>
            <w:r>
              <w:rPr>
                <w:color w:val="000000"/>
                <w:kern w:val="0"/>
                <w:sz w:val="22"/>
                <w:szCs w:val="22"/>
              </w:rPr>
              <w:t>淘汰煤气发生炉、燃煤加热炉</w:t>
            </w:r>
            <w:r>
              <w:rPr>
                <w:color w:val="000000"/>
                <w:kern w:val="0"/>
                <w:sz w:val="22"/>
                <w:szCs w:val="22"/>
              </w:rPr>
              <w:t>/</w:t>
            </w:r>
            <w:r>
              <w:rPr>
                <w:color w:val="000000"/>
                <w:kern w:val="0"/>
                <w:sz w:val="22"/>
                <w:szCs w:val="22"/>
              </w:rPr>
              <w:t>烘干炉</w:t>
            </w:r>
          </w:p>
        </w:tc>
        <w:tc>
          <w:tcPr>
            <w:tcW w:w="7339" w:type="dxa"/>
            <w:tcBorders>
              <w:top w:val="single" w:sz="4" w:space="0" w:color="auto"/>
              <w:left w:val="nil"/>
              <w:bottom w:val="single" w:sz="4" w:space="0" w:color="auto"/>
              <w:right w:val="single" w:sz="4" w:space="0" w:color="auto"/>
            </w:tcBorders>
            <w:vAlign w:val="center"/>
          </w:tcPr>
          <w:p w14:paraId="5EDCF15A" w14:textId="77777777" w:rsidR="00DD20BE" w:rsidRDefault="00DD20BE" w:rsidP="00C969BC">
            <w:pPr>
              <w:widowControl/>
              <w:jc w:val="center"/>
              <w:rPr>
                <w:color w:val="0C0C0C"/>
                <w:kern w:val="0"/>
                <w:sz w:val="22"/>
                <w:szCs w:val="22"/>
              </w:rPr>
            </w:pPr>
            <w:r>
              <w:rPr>
                <w:color w:val="0C0C0C"/>
                <w:kern w:val="0"/>
                <w:sz w:val="22"/>
                <w:szCs w:val="22"/>
              </w:rPr>
              <w:t>加大落后产能和不达标工业炉窑淘汰力度，分行业清理《产业结构调整指导目录（</w:t>
            </w:r>
            <w:r>
              <w:rPr>
                <w:color w:val="0C0C0C"/>
                <w:kern w:val="0"/>
                <w:sz w:val="22"/>
                <w:szCs w:val="22"/>
              </w:rPr>
              <w:t>2019</w:t>
            </w:r>
            <w:r>
              <w:rPr>
                <w:color w:val="0C0C0C"/>
                <w:kern w:val="0"/>
                <w:sz w:val="22"/>
                <w:szCs w:val="22"/>
              </w:rPr>
              <w:t>年本）》淘汰类工业炉窑。</w:t>
            </w:r>
            <w:r>
              <w:rPr>
                <w:color w:val="0C0C0C"/>
                <w:kern w:val="0"/>
                <w:sz w:val="22"/>
                <w:szCs w:val="22"/>
              </w:rPr>
              <w:t>2019</w:t>
            </w:r>
            <w:r>
              <w:rPr>
                <w:color w:val="0C0C0C"/>
                <w:kern w:val="0"/>
                <w:sz w:val="22"/>
                <w:szCs w:val="22"/>
              </w:rPr>
              <w:t>年淘汰</w:t>
            </w:r>
            <w:r>
              <w:rPr>
                <w:color w:val="0C0C0C"/>
                <w:kern w:val="0"/>
                <w:sz w:val="22"/>
                <w:szCs w:val="22"/>
              </w:rPr>
              <w:t>3</w:t>
            </w:r>
            <w:r>
              <w:rPr>
                <w:color w:val="0C0C0C"/>
                <w:kern w:val="0"/>
                <w:sz w:val="22"/>
                <w:szCs w:val="22"/>
              </w:rPr>
              <w:t>家企业煤气发生炉</w:t>
            </w:r>
            <w:r>
              <w:rPr>
                <w:color w:val="0C0C0C"/>
                <w:kern w:val="0"/>
                <w:sz w:val="22"/>
                <w:szCs w:val="22"/>
              </w:rPr>
              <w:t>3</w:t>
            </w:r>
            <w:r>
              <w:rPr>
                <w:color w:val="0C0C0C"/>
                <w:kern w:val="0"/>
                <w:sz w:val="22"/>
                <w:szCs w:val="22"/>
              </w:rPr>
              <w:t>台，淘汰</w:t>
            </w:r>
            <w:r>
              <w:rPr>
                <w:color w:val="0C0C0C"/>
                <w:kern w:val="0"/>
                <w:sz w:val="22"/>
                <w:szCs w:val="22"/>
              </w:rPr>
              <w:t>2</w:t>
            </w:r>
            <w:r>
              <w:rPr>
                <w:color w:val="0C0C0C"/>
                <w:kern w:val="0"/>
                <w:sz w:val="22"/>
                <w:szCs w:val="22"/>
              </w:rPr>
              <w:t>台干燥窑，淘汰</w:t>
            </w:r>
            <w:r>
              <w:rPr>
                <w:color w:val="0C0C0C"/>
                <w:kern w:val="0"/>
                <w:sz w:val="22"/>
                <w:szCs w:val="22"/>
              </w:rPr>
              <w:t>3</w:t>
            </w:r>
            <w:r>
              <w:rPr>
                <w:color w:val="0C0C0C"/>
                <w:kern w:val="0"/>
                <w:sz w:val="22"/>
                <w:szCs w:val="22"/>
              </w:rPr>
              <w:t>台燃煤加热炉（窑），</w:t>
            </w:r>
            <w:r>
              <w:rPr>
                <w:color w:val="0C0C0C"/>
                <w:kern w:val="0"/>
                <w:sz w:val="22"/>
                <w:szCs w:val="22"/>
              </w:rPr>
              <w:t>2020</w:t>
            </w:r>
            <w:r>
              <w:rPr>
                <w:color w:val="0C0C0C"/>
                <w:kern w:val="0"/>
                <w:sz w:val="22"/>
                <w:szCs w:val="22"/>
              </w:rPr>
              <w:t>年淘汰</w:t>
            </w:r>
            <w:r>
              <w:rPr>
                <w:color w:val="0C0C0C"/>
                <w:kern w:val="0"/>
                <w:sz w:val="22"/>
                <w:szCs w:val="22"/>
              </w:rPr>
              <w:t>16</w:t>
            </w:r>
            <w:r>
              <w:rPr>
                <w:color w:val="0C0C0C"/>
                <w:kern w:val="0"/>
                <w:sz w:val="22"/>
                <w:szCs w:val="22"/>
              </w:rPr>
              <w:t>台砖瓦轮窑，</w:t>
            </w:r>
            <w:r>
              <w:rPr>
                <w:color w:val="0C0C0C"/>
                <w:kern w:val="0"/>
                <w:sz w:val="22"/>
                <w:szCs w:val="22"/>
              </w:rPr>
              <w:t>1</w:t>
            </w:r>
            <w:r>
              <w:rPr>
                <w:color w:val="0C0C0C"/>
                <w:kern w:val="0"/>
                <w:sz w:val="22"/>
                <w:szCs w:val="22"/>
              </w:rPr>
              <w:t>台水泥立窑</w:t>
            </w:r>
          </w:p>
        </w:tc>
        <w:tc>
          <w:tcPr>
            <w:tcW w:w="1188" w:type="dxa"/>
            <w:tcBorders>
              <w:top w:val="single" w:sz="4" w:space="0" w:color="auto"/>
              <w:left w:val="nil"/>
              <w:bottom w:val="single" w:sz="4" w:space="0" w:color="auto"/>
              <w:right w:val="single" w:sz="4" w:space="0" w:color="auto"/>
            </w:tcBorders>
            <w:vAlign w:val="center"/>
          </w:tcPr>
          <w:p w14:paraId="5D23E5DB" w14:textId="77777777" w:rsidR="00DD20BE" w:rsidRDefault="00DD20BE" w:rsidP="00C969BC">
            <w:pPr>
              <w:widowControl/>
              <w:jc w:val="center"/>
              <w:rPr>
                <w:color w:val="000000"/>
                <w:kern w:val="0"/>
                <w:sz w:val="22"/>
                <w:szCs w:val="22"/>
              </w:rPr>
            </w:pPr>
            <w:r>
              <w:rPr>
                <w:color w:val="000000"/>
                <w:kern w:val="0"/>
                <w:sz w:val="22"/>
                <w:szCs w:val="22"/>
              </w:rPr>
              <w:t>市生态环境局</w:t>
            </w:r>
          </w:p>
        </w:tc>
        <w:tc>
          <w:tcPr>
            <w:tcW w:w="1188" w:type="dxa"/>
            <w:tcBorders>
              <w:top w:val="single" w:sz="4" w:space="0" w:color="auto"/>
              <w:left w:val="nil"/>
              <w:bottom w:val="single" w:sz="4" w:space="0" w:color="auto"/>
              <w:right w:val="single" w:sz="4" w:space="0" w:color="auto"/>
            </w:tcBorders>
            <w:vAlign w:val="center"/>
          </w:tcPr>
          <w:p w14:paraId="4535EC6F" w14:textId="77777777" w:rsidR="00DD20BE" w:rsidRDefault="00DD20BE" w:rsidP="00C969BC">
            <w:pPr>
              <w:widowControl/>
              <w:jc w:val="center"/>
              <w:rPr>
                <w:color w:val="000000"/>
                <w:kern w:val="0"/>
                <w:sz w:val="22"/>
                <w:szCs w:val="22"/>
              </w:rPr>
            </w:pPr>
            <w:r>
              <w:rPr>
                <w:color w:val="000000"/>
                <w:kern w:val="0"/>
                <w:sz w:val="22"/>
                <w:szCs w:val="22"/>
              </w:rPr>
              <w:t>2020</w:t>
            </w:r>
            <w:r>
              <w:rPr>
                <w:color w:val="000000"/>
                <w:kern w:val="0"/>
                <w:sz w:val="22"/>
                <w:szCs w:val="22"/>
              </w:rPr>
              <w:t>年</w:t>
            </w:r>
          </w:p>
        </w:tc>
      </w:tr>
      <w:tr w:rsidR="00DD20BE" w14:paraId="5CBFB335" w14:textId="77777777" w:rsidTr="00C969BC">
        <w:trPr>
          <w:trHeight w:val="1345"/>
          <w:jc w:val="center"/>
        </w:trPr>
        <w:tc>
          <w:tcPr>
            <w:tcW w:w="511" w:type="dxa"/>
            <w:tcBorders>
              <w:top w:val="single" w:sz="4" w:space="0" w:color="auto"/>
              <w:left w:val="single" w:sz="4" w:space="0" w:color="auto"/>
              <w:bottom w:val="single" w:sz="4" w:space="0" w:color="auto"/>
              <w:right w:val="single" w:sz="4" w:space="0" w:color="auto"/>
            </w:tcBorders>
            <w:vAlign w:val="center"/>
          </w:tcPr>
          <w:p w14:paraId="0DCC6B91" w14:textId="77777777" w:rsidR="00DD20BE" w:rsidRDefault="00DD20BE" w:rsidP="00C969BC">
            <w:pPr>
              <w:widowControl/>
              <w:jc w:val="center"/>
              <w:rPr>
                <w:color w:val="000000"/>
                <w:kern w:val="0"/>
                <w:sz w:val="22"/>
                <w:szCs w:val="22"/>
              </w:rPr>
            </w:pPr>
            <w:r>
              <w:rPr>
                <w:color w:val="000000"/>
                <w:kern w:val="0"/>
                <w:sz w:val="22"/>
                <w:szCs w:val="22"/>
              </w:rPr>
              <w:t>2</w:t>
            </w:r>
          </w:p>
        </w:tc>
        <w:tc>
          <w:tcPr>
            <w:tcW w:w="2712" w:type="dxa"/>
            <w:tcBorders>
              <w:top w:val="single" w:sz="4" w:space="0" w:color="auto"/>
              <w:left w:val="nil"/>
              <w:bottom w:val="single" w:sz="4" w:space="0" w:color="auto"/>
              <w:right w:val="single" w:sz="4" w:space="0" w:color="auto"/>
            </w:tcBorders>
            <w:vAlign w:val="center"/>
          </w:tcPr>
          <w:p w14:paraId="764744FB" w14:textId="77777777" w:rsidR="00DD20BE" w:rsidRDefault="00DD20BE" w:rsidP="00C969BC">
            <w:pPr>
              <w:widowControl/>
              <w:jc w:val="center"/>
              <w:rPr>
                <w:color w:val="000000"/>
                <w:kern w:val="0"/>
                <w:sz w:val="22"/>
                <w:szCs w:val="22"/>
              </w:rPr>
            </w:pPr>
            <w:r>
              <w:rPr>
                <w:color w:val="0C0C0C"/>
                <w:kern w:val="0"/>
                <w:sz w:val="22"/>
                <w:szCs w:val="22"/>
              </w:rPr>
              <w:t>工业炉窑清洁能源替代（清洁能源包括天然气、电、集中供热等）</w:t>
            </w:r>
          </w:p>
        </w:tc>
        <w:tc>
          <w:tcPr>
            <w:tcW w:w="7339" w:type="dxa"/>
            <w:tcBorders>
              <w:top w:val="single" w:sz="4" w:space="0" w:color="auto"/>
              <w:left w:val="nil"/>
              <w:bottom w:val="single" w:sz="4" w:space="0" w:color="auto"/>
              <w:right w:val="single" w:sz="4" w:space="0" w:color="auto"/>
            </w:tcBorders>
            <w:vAlign w:val="center"/>
          </w:tcPr>
          <w:p w14:paraId="272E50F0" w14:textId="77777777" w:rsidR="00DD20BE" w:rsidRDefault="00DD20BE" w:rsidP="00C969BC">
            <w:pPr>
              <w:widowControl/>
              <w:autoSpaceDE w:val="0"/>
              <w:autoSpaceDN w:val="0"/>
              <w:adjustRightInd w:val="0"/>
              <w:jc w:val="left"/>
              <w:rPr>
                <w:kern w:val="0"/>
                <w:szCs w:val="21"/>
              </w:rPr>
            </w:pPr>
            <w:r>
              <w:rPr>
                <w:color w:val="0C0C0C"/>
                <w:kern w:val="0"/>
                <w:sz w:val="22"/>
                <w:szCs w:val="22"/>
              </w:rPr>
              <w:t>对以煤、石油焦、渣油、重油等为燃料的工业炉窑，加快使用清洁低碳能源以及利用工厂余热、电厂热力等进行替代。</w:t>
            </w:r>
            <w:r>
              <w:rPr>
                <w:color w:val="0C0C0C"/>
                <w:kern w:val="0"/>
                <w:sz w:val="22"/>
                <w:szCs w:val="22"/>
              </w:rPr>
              <w:t>2019</w:t>
            </w:r>
            <w:r>
              <w:rPr>
                <w:color w:val="0C0C0C"/>
                <w:kern w:val="0"/>
                <w:sz w:val="22"/>
                <w:szCs w:val="22"/>
              </w:rPr>
              <w:t>年</w:t>
            </w:r>
            <w:r>
              <w:rPr>
                <w:kern w:val="0"/>
              </w:rPr>
              <w:t>完成</w:t>
            </w:r>
            <w:r>
              <w:rPr>
                <w:kern w:val="0"/>
              </w:rPr>
              <w:t xml:space="preserve">1 </w:t>
            </w:r>
            <w:r>
              <w:rPr>
                <w:kern w:val="0"/>
              </w:rPr>
              <w:t>台工业炉窑液化气替代；完成</w:t>
            </w:r>
            <w:r>
              <w:rPr>
                <w:kern w:val="0"/>
              </w:rPr>
              <w:t xml:space="preserve">2 </w:t>
            </w:r>
            <w:r>
              <w:rPr>
                <w:kern w:val="0"/>
              </w:rPr>
              <w:t>台工业炉窑电能替代（煤改电）；完成</w:t>
            </w:r>
            <w:r>
              <w:rPr>
                <w:kern w:val="0"/>
              </w:rPr>
              <w:t xml:space="preserve">4 </w:t>
            </w:r>
            <w:r>
              <w:rPr>
                <w:kern w:val="0"/>
              </w:rPr>
              <w:t>台燃煤炉（窑）天然气替代；完成</w:t>
            </w:r>
            <w:r>
              <w:rPr>
                <w:kern w:val="0"/>
              </w:rPr>
              <w:t xml:space="preserve">1 </w:t>
            </w:r>
            <w:r>
              <w:rPr>
                <w:kern w:val="0"/>
              </w:rPr>
              <w:t>台煤气发生炉（窑）电能替代。</w:t>
            </w:r>
          </w:p>
        </w:tc>
        <w:tc>
          <w:tcPr>
            <w:tcW w:w="1188" w:type="dxa"/>
            <w:tcBorders>
              <w:top w:val="single" w:sz="4" w:space="0" w:color="auto"/>
              <w:left w:val="nil"/>
              <w:bottom w:val="single" w:sz="4" w:space="0" w:color="auto"/>
              <w:right w:val="single" w:sz="4" w:space="0" w:color="auto"/>
            </w:tcBorders>
            <w:vAlign w:val="center"/>
          </w:tcPr>
          <w:p w14:paraId="36E3D57D" w14:textId="77777777" w:rsidR="00DD20BE" w:rsidRDefault="00DD20BE" w:rsidP="00C969BC">
            <w:pPr>
              <w:widowControl/>
              <w:jc w:val="center"/>
              <w:rPr>
                <w:color w:val="000000"/>
                <w:kern w:val="0"/>
                <w:sz w:val="22"/>
                <w:szCs w:val="22"/>
              </w:rPr>
            </w:pPr>
            <w:r>
              <w:rPr>
                <w:color w:val="000000"/>
                <w:kern w:val="0"/>
                <w:sz w:val="22"/>
                <w:szCs w:val="22"/>
              </w:rPr>
              <w:t>市生态环境局</w:t>
            </w:r>
          </w:p>
        </w:tc>
        <w:tc>
          <w:tcPr>
            <w:tcW w:w="1188" w:type="dxa"/>
            <w:tcBorders>
              <w:top w:val="single" w:sz="4" w:space="0" w:color="auto"/>
              <w:left w:val="nil"/>
              <w:bottom w:val="single" w:sz="4" w:space="0" w:color="auto"/>
              <w:right w:val="single" w:sz="4" w:space="0" w:color="auto"/>
            </w:tcBorders>
            <w:vAlign w:val="center"/>
          </w:tcPr>
          <w:p w14:paraId="5D81EF21" w14:textId="77777777" w:rsidR="00DD20BE" w:rsidRDefault="00DD20BE" w:rsidP="00C969BC">
            <w:pPr>
              <w:widowControl/>
              <w:jc w:val="center"/>
              <w:rPr>
                <w:color w:val="000000"/>
                <w:kern w:val="0"/>
                <w:sz w:val="22"/>
                <w:szCs w:val="22"/>
              </w:rPr>
            </w:pPr>
            <w:r>
              <w:rPr>
                <w:color w:val="000000"/>
                <w:kern w:val="0"/>
                <w:sz w:val="22"/>
                <w:szCs w:val="22"/>
              </w:rPr>
              <w:t>2020</w:t>
            </w:r>
            <w:r>
              <w:rPr>
                <w:color w:val="000000"/>
                <w:kern w:val="0"/>
                <w:sz w:val="22"/>
                <w:szCs w:val="22"/>
              </w:rPr>
              <w:t>年</w:t>
            </w:r>
          </w:p>
        </w:tc>
      </w:tr>
      <w:tr w:rsidR="00DD20BE" w14:paraId="25C5F4F7" w14:textId="77777777" w:rsidTr="00C969BC">
        <w:trPr>
          <w:trHeight w:val="1034"/>
          <w:jc w:val="center"/>
        </w:trPr>
        <w:tc>
          <w:tcPr>
            <w:tcW w:w="511" w:type="dxa"/>
            <w:tcBorders>
              <w:top w:val="single" w:sz="4" w:space="0" w:color="auto"/>
              <w:left w:val="single" w:sz="4" w:space="0" w:color="auto"/>
              <w:bottom w:val="single" w:sz="4" w:space="0" w:color="auto"/>
              <w:right w:val="single" w:sz="4" w:space="0" w:color="auto"/>
            </w:tcBorders>
            <w:vAlign w:val="center"/>
          </w:tcPr>
          <w:p w14:paraId="414AD983" w14:textId="77777777" w:rsidR="00DD20BE" w:rsidRDefault="00DD20BE" w:rsidP="00C969BC">
            <w:pPr>
              <w:widowControl/>
              <w:jc w:val="center"/>
              <w:rPr>
                <w:color w:val="000000"/>
                <w:kern w:val="0"/>
                <w:sz w:val="22"/>
                <w:szCs w:val="22"/>
              </w:rPr>
            </w:pPr>
            <w:r>
              <w:rPr>
                <w:color w:val="000000"/>
                <w:kern w:val="0"/>
                <w:sz w:val="22"/>
                <w:szCs w:val="22"/>
              </w:rPr>
              <w:t>3</w:t>
            </w:r>
          </w:p>
        </w:tc>
        <w:tc>
          <w:tcPr>
            <w:tcW w:w="2712" w:type="dxa"/>
            <w:tcBorders>
              <w:top w:val="single" w:sz="4" w:space="0" w:color="auto"/>
              <w:left w:val="nil"/>
              <w:bottom w:val="single" w:sz="4" w:space="0" w:color="auto"/>
              <w:right w:val="single" w:sz="4" w:space="0" w:color="auto"/>
            </w:tcBorders>
            <w:vAlign w:val="center"/>
          </w:tcPr>
          <w:p w14:paraId="6F874796" w14:textId="77777777" w:rsidR="00DD20BE" w:rsidRDefault="00DD20BE" w:rsidP="00C969BC">
            <w:pPr>
              <w:widowControl/>
              <w:jc w:val="center"/>
              <w:rPr>
                <w:color w:val="000000"/>
                <w:kern w:val="0"/>
                <w:sz w:val="22"/>
                <w:szCs w:val="22"/>
              </w:rPr>
            </w:pPr>
            <w:r>
              <w:rPr>
                <w:color w:val="0C0C0C"/>
                <w:kern w:val="0"/>
                <w:sz w:val="22"/>
                <w:szCs w:val="22"/>
              </w:rPr>
              <w:t>工业炉窑废气深度治理</w:t>
            </w:r>
          </w:p>
        </w:tc>
        <w:tc>
          <w:tcPr>
            <w:tcW w:w="7339" w:type="dxa"/>
            <w:tcBorders>
              <w:top w:val="single" w:sz="4" w:space="0" w:color="auto"/>
              <w:left w:val="nil"/>
              <w:bottom w:val="single" w:sz="4" w:space="0" w:color="auto"/>
              <w:right w:val="single" w:sz="4" w:space="0" w:color="auto"/>
            </w:tcBorders>
            <w:vAlign w:val="center"/>
          </w:tcPr>
          <w:p w14:paraId="33D22CE5" w14:textId="6A2E6210" w:rsidR="00DD20BE" w:rsidRDefault="00DD20BE" w:rsidP="00C969BC">
            <w:pPr>
              <w:widowControl/>
              <w:jc w:val="center"/>
              <w:rPr>
                <w:color w:val="000000"/>
                <w:kern w:val="0"/>
                <w:sz w:val="22"/>
                <w:szCs w:val="22"/>
              </w:rPr>
            </w:pPr>
            <w:r>
              <w:rPr>
                <w:color w:val="0C0C0C"/>
                <w:kern w:val="0"/>
                <w:sz w:val="22"/>
                <w:szCs w:val="22"/>
              </w:rPr>
              <w:t>未制定行业排放标准的工业炉窑，颗粒物、二氧化硫、氮氧化物排放限值分别不高于</w:t>
            </w:r>
            <w:r>
              <w:rPr>
                <w:color w:val="0C0C0C"/>
                <w:kern w:val="0"/>
                <w:sz w:val="22"/>
                <w:szCs w:val="22"/>
              </w:rPr>
              <w:t>30</w:t>
            </w:r>
            <w:r>
              <w:rPr>
                <w:color w:val="0C0C0C"/>
                <w:kern w:val="0"/>
                <w:sz w:val="22"/>
                <w:szCs w:val="22"/>
              </w:rPr>
              <w:t>、</w:t>
            </w:r>
            <w:r>
              <w:rPr>
                <w:color w:val="0C0C0C"/>
                <w:kern w:val="0"/>
                <w:sz w:val="22"/>
                <w:szCs w:val="22"/>
              </w:rPr>
              <w:t>200</w:t>
            </w:r>
            <w:r>
              <w:rPr>
                <w:color w:val="0C0C0C"/>
                <w:kern w:val="0"/>
                <w:sz w:val="22"/>
                <w:szCs w:val="22"/>
              </w:rPr>
              <w:t>、</w:t>
            </w:r>
            <w:r>
              <w:rPr>
                <w:color w:val="0C0C0C"/>
                <w:kern w:val="0"/>
                <w:sz w:val="22"/>
                <w:szCs w:val="22"/>
              </w:rPr>
              <w:t>300</w:t>
            </w:r>
            <w:r>
              <w:rPr>
                <w:color w:val="0C0C0C"/>
                <w:kern w:val="0"/>
                <w:sz w:val="22"/>
                <w:szCs w:val="22"/>
              </w:rPr>
              <w:t>毫克</w:t>
            </w:r>
            <w:r>
              <w:rPr>
                <w:color w:val="0C0C0C"/>
                <w:kern w:val="0"/>
                <w:sz w:val="22"/>
                <w:szCs w:val="22"/>
              </w:rPr>
              <w:t>/</w:t>
            </w:r>
            <w:r>
              <w:rPr>
                <w:color w:val="0C0C0C"/>
                <w:kern w:val="0"/>
                <w:sz w:val="22"/>
                <w:szCs w:val="22"/>
              </w:rPr>
              <w:t>立方米实施改造</w:t>
            </w:r>
          </w:p>
        </w:tc>
        <w:tc>
          <w:tcPr>
            <w:tcW w:w="1188" w:type="dxa"/>
            <w:tcBorders>
              <w:top w:val="single" w:sz="4" w:space="0" w:color="auto"/>
              <w:left w:val="nil"/>
              <w:bottom w:val="single" w:sz="4" w:space="0" w:color="auto"/>
              <w:right w:val="single" w:sz="4" w:space="0" w:color="auto"/>
            </w:tcBorders>
            <w:vAlign w:val="center"/>
          </w:tcPr>
          <w:p w14:paraId="21111A25" w14:textId="77777777" w:rsidR="00DD20BE" w:rsidRDefault="00DD20BE" w:rsidP="00C969BC">
            <w:pPr>
              <w:widowControl/>
              <w:jc w:val="center"/>
              <w:rPr>
                <w:color w:val="0C0C0C"/>
                <w:kern w:val="0"/>
                <w:sz w:val="22"/>
                <w:szCs w:val="22"/>
              </w:rPr>
            </w:pPr>
            <w:r>
              <w:rPr>
                <w:color w:val="000000"/>
                <w:kern w:val="0"/>
                <w:sz w:val="22"/>
                <w:szCs w:val="22"/>
              </w:rPr>
              <w:t>市生态环境局</w:t>
            </w:r>
          </w:p>
        </w:tc>
        <w:tc>
          <w:tcPr>
            <w:tcW w:w="1188" w:type="dxa"/>
            <w:tcBorders>
              <w:top w:val="single" w:sz="4" w:space="0" w:color="auto"/>
              <w:left w:val="nil"/>
              <w:bottom w:val="single" w:sz="4" w:space="0" w:color="auto"/>
              <w:right w:val="single" w:sz="4" w:space="0" w:color="auto"/>
            </w:tcBorders>
            <w:vAlign w:val="center"/>
          </w:tcPr>
          <w:p w14:paraId="2824C5D3"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6B4C69C9" w14:textId="77777777" w:rsidTr="00C969BC">
        <w:trPr>
          <w:trHeight w:val="693"/>
          <w:jc w:val="center"/>
        </w:trPr>
        <w:tc>
          <w:tcPr>
            <w:tcW w:w="511" w:type="dxa"/>
            <w:tcBorders>
              <w:top w:val="single" w:sz="4" w:space="0" w:color="auto"/>
              <w:left w:val="single" w:sz="4" w:space="0" w:color="auto"/>
              <w:bottom w:val="single" w:sz="4" w:space="0" w:color="auto"/>
              <w:right w:val="single" w:sz="4" w:space="0" w:color="auto"/>
            </w:tcBorders>
            <w:vAlign w:val="center"/>
          </w:tcPr>
          <w:p w14:paraId="149C2BB5" w14:textId="1074E20C" w:rsidR="00DD20BE" w:rsidRDefault="00380881" w:rsidP="00C969BC">
            <w:pPr>
              <w:widowControl/>
              <w:jc w:val="center"/>
              <w:rPr>
                <w:color w:val="000000"/>
                <w:kern w:val="0"/>
                <w:sz w:val="22"/>
                <w:szCs w:val="22"/>
              </w:rPr>
            </w:pPr>
            <w:r>
              <w:rPr>
                <w:rFonts w:hint="eastAsia"/>
                <w:color w:val="000000"/>
                <w:kern w:val="0"/>
                <w:sz w:val="22"/>
                <w:szCs w:val="22"/>
              </w:rPr>
              <w:t>4</w:t>
            </w:r>
          </w:p>
        </w:tc>
        <w:tc>
          <w:tcPr>
            <w:tcW w:w="2712" w:type="dxa"/>
            <w:tcBorders>
              <w:top w:val="single" w:sz="4" w:space="0" w:color="auto"/>
              <w:left w:val="nil"/>
              <w:bottom w:val="single" w:sz="4" w:space="0" w:color="auto"/>
              <w:right w:val="single" w:sz="4" w:space="0" w:color="auto"/>
            </w:tcBorders>
            <w:vAlign w:val="center"/>
          </w:tcPr>
          <w:p w14:paraId="46456844" w14:textId="77777777" w:rsidR="00DD20BE" w:rsidRDefault="00DD20BE" w:rsidP="00C969BC">
            <w:pPr>
              <w:widowControl/>
              <w:jc w:val="center"/>
              <w:rPr>
                <w:color w:val="0C0C0C"/>
                <w:kern w:val="0"/>
                <w:sz w:val="22"/>
                <w:szCs w:val="22"/>
              </w:rPr>
            </w:pPr>
            <w:r>
              <w:rPr>
                <w:color w:val="0C0C0C"/>
                <w:kern w:val="0"/>
                <w:sz w:val="22"/>
                <w:szCs w:val="22"/>
              </w:rPr>
              <w:t>安装在线监控</w:t>
            </w:r>
          </w:p>
        </w:tc>
        <w:tc>
          <w:tcPr>
            <w:tcW w:w="7339" w:type="dxa"/>
            <w:tcBorders>
              <w:top w:val="single" w:sz="4" w:space="0" w:color="auto"/>
              <w:left w:val="nil"/>
              <w:bottom w:val="single" w:sz="4" w:space="0" w:color="auto"/>
              <w:right w:val="single" w:sz="4" w:space="0" w:color="auto"/>
            </w:tcBorders>
            <w:vAlign w:val="center"/>
          </w:tcPr>
          <w:p w14:paraId="6FBDC44E" w14:textId="77777777" w:rsidR="00DD20BE" w:rsidRDefault="00DD20BE" w:rsidP="00C969BC">
            <w:pPr>
              <w:widowControl/>
              <w:jc w:val="center"/>
              <w:rPr>
                <w:color w:val="0C0C0C"/>
                <w:kern w:val="0"/>
                <w:sz w:val="22"/>
                <w:szCs w:val="22"/>
              </w:rPr>
            </w:pPr>
            <w:r>
              <w:rPr>
                <w:color w:val="0C0C0C"/>
                <w:kern w:val="0"/>
                <w:sz w:val="22"/>
                <w:szCs w:val="22"/>
              </w:rPr>
              <w:t>水泥、平板玻璃、陶瓷、砖瓦等炉窑安装自动监控设施，并与生态环境部门联网</w:t>
            </w:r>
          </w:p>
        </w:tc>
        <w:tc>
          <w:tcPr>
            <w:tcW w:w="1188" w:type="dxa"/>
            <w:tcBorders>
              <w:top w:val="single" w:sz="4" w:space="0" w:color="auto"/>
              <w:left w:val="nil"/>
              <w:bottom w:val="single" w:sz="4" w:space="0" w:color="auto"/>
              <w:right w:val="single" w:sz="4" w:space="0" w:color="auto"/>
            </w:tcBorders>
            <w:vAlign w:val="center"/>
          </w:tcPr>
          <w:p w14:paraId="5E20C8BD" w14:textId="77777777" w:rsidR="00DD20BE" w:rsidRDefault="00DD20BE" w:rsidP="00C969BC">
            <w:pPr>
              <w:widowControl/>
              <w:jc w:val="center"/>
              <w:rPr>
                <w:color w:val="000000"/>
                <w:kern w:val="0"/>
                <w:sz w:val="22"/>
                <w:szCs w:val="22"/>
              </w:rPr>
            </w:pPr>
            <w:r>
              <w:rPr>
                <w:color w:val="000000"/>
                <w:kern w:val="0"/>
                <w:sz w:val="22"/>
                <w:szCs w:val="22"/>
              </w:rPr>
              <w:t>市生态环境局</w:t>
            </w:r>
          </w:p>
        </w:tc>
        <w:tc>
          <w:tcPr>
            <w:tcW w:w="1188" w:type="dxa"/>
            <w:tcBorders>
              <w:top w:val="single" w:sz="4" w:space="0" w:color="auto"/>
              <w:left w:val="nil"/>
              <w:bottom w:val="single" w:sz="4" w:space="0" w:color="auto"/>
              <w:right w:val="single" w:sz="4" w:space="0" w:color="auto"/>
            </w:tcBorders>
            <w:vAlign w:val="center"/>
          </w:tcPr>
          <w:p w14:paraId="2AC1E3C9"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bl>
    <w:p w14:paraId="69085D03" w14:textId="238DD513" w:rsidR="001B6033" w:rsidRDefault="001B6033" w:rsidP="00FB7926">
      <w:pPr>
        <w:pStyle w:val="BodyTextIndent"/>
        <w:spacing w:line="360" w:lineRule="auto"/>
        <w:ind w:firstLineChars="200" w:firstLine="482"/>
        <w:rPr>
          <w:rFonts w:asciiTheme="majorEastAsia" w:eastAsiaTheme="majorEastAsia" w:hAnsiTheme="majorEastAsia"/>
          <w:b/>
          <w:bCs/>
          <w:sz w:val="24"/>
          <w:szCs w:val="24"/>
        </w:rPr>
      </w:pPr>
    </w:p>
    <w:p w14:paraId="3B3CB507" w14:textId="2A207438" w:rsidR="001B6033" w:rsidRDefault="001B6033" w:rsidP="001B6033">
      <w:pPr>
        <w:pStyle w:val="BodyTextIndent"/>
        <w:spacing w:line="360" w:lineRule="auto"/>
        <w:ind w:firstLineChars="200" w:firstLine="482"/>
        <w:rPr>
          <w:rFonts w:asciiTheme="majorEastAsia" w:eastAsiaTheme="majorEastAsia" w:hAnsiTheme="majorEastAsia"/>
          <w:b/>
          <w:bCs/>
          <w:sz w:val="24"/>
          <w:szCs w:val="24"/>
        </w:rPr>
      </w:pPr>
      <w:r w:rsidRPr="008C47A6">
        <w:rPr>
          <w:rFonts w:asciiTheme="majorEastAsia" w:eastAsiaTheme="majorEastAsia" w:hAnsiTheme="majorEastAsia" w:hint="eastAsia"/>
          <w:b/>
          <w:bCs/>
          <w:sz w:val="24"/>
          <w:szCs w:val="24"/>
        </w:rPr>
        <w:lastRenderedPageBreak/>
        <w:t>附表</w:t>
      </w:r>
      <w:r w:rsidR="00356E59">
        <w:rPr>
          <w:rFonts w:asciiTheme="majorEastAsia" w:eastAsiaTheme="majorEastAsia" w:hAnsiTheme="majorEastAsia" w:hint="eastAsia"/>
          <w:b/>
          <w:bCs/>
          <w:sz w:val="24"/>
          <w:szCs w:val="24"/>
        </w:rPr>
        <w:t>5</w:t>
      </w:r>
      <w:r w:rsidRPr="008C47A6">
        <w:rPr>
          <w:rFonts w:asciiTheme="majorEastAsia" w:eastAsiaTheme="majorEastAsia" w:hAnsiTheme="majorEastAsia"/>
          <w:b/>
          <w:bCs/>
          <w:sz w:val="24"/>
          <w:szCs w:val="24"/>
        </w:rPr>
        <w:t xml:space="preserve"> </w:t>
      </w:r>
      <w:r>
        <w:rPr>
          <w:rFonts w:asciiTheme="majorEastAsia" w:eastAsiaTheme="majorEastAsia" w:hAnsiTheme="majorEastAsia" w:hint="eastAsia"/>
          <w:b/>
          <w:bCs/>
          <w:sz w:val="24"/>
          <w:szCs w:val="24"/>
        </w:rPr>
        <w:t>运输</w:t>
      </w:r>
      <w:r>
        <w:rPr>
          <w:rFonts w:asciiTheme="majorEastAsia" w:eastAsiaTheme="majorEastAsia" w:hAnsiTheme="majorEastAsia"/>
          <w:b/>
          <w:bCs/>
          <w:sz w:val="24"/>
          <w:szCs w:val="24"/>
        </w:rPr>
        <w:t>结构调整</w:t>
      </w:r>
      <w:r w:rsidR="00994F0C">
        <w:rPr>
          <w:rFonts w:asciiTheme="majorEastAsia" w:eastAsiaTheme="majorEastAsia" w:hAnsiTheme="majorEastAsia" w:hint="eastAsia"/>
          <w:b/>
          <w:bCs/>
          <w:sz w:val="24"/>
          <w:szCs w:val="24"/>
        </w:rPr>
        <w:t>及移动源污染防治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836"/>
        <w:gridCol w:w="7286"/>
        <w:gridCol w:w="1194"/>
        <w:gridCol w:w="1194"/>
      </w:tblGrid>
      <w:tr w:rsidR="004D58B1" w:rsidRPr="007757E3" w14:paraId="4529D6B7" w14:textId="77777777" w:rsidTr="006F47B2">
        <w:trPr>
          <w:trHeight w:val="630"/>
          <w:tblHeader/>
          <w:jc w:val="center"/>
        </w:trPr>
        <w:tc>
          <w:tcPr>
            <w:tcW w:w="170" w:type="pct"/>
            <w:vAlign w:val="center"/>
          </w:tcPr>
          <w:p w14:paraId="1BA89B39" w14:textId="77777777" w:rsidR="004D58B1" w:rsidRPr="007757E3" w:rsidRDefault="004D58B1" w:rsidP="00C969BC">
            <w:pPr>
              <w:widowControl/>
              <w:jc w:val="center"/>
              <w:rPr>
                <w:color w:val="000000"/>
                <w:kern w:val="0"/>
                <w:sz w:val="22"/>
                <w:szCs w:val="22"/>
              </w:rPr>
            </w:pPr>
            <w:r w:rsidRPr="007757E3">
              <w:rPr>
                <w:color w:val="000000"/>
                <w:kern w:val="0"/>
                <w:sz w:val="22"/>
                <w:szCs w:val="22"/>
              </w:rPr>
              <w:t>序号</w:t>
            </w:r>
          </w:p>
        </w:tc>
        <w:tc>
          <w:tcPr>
            <w:tcW w:w="1095" w:type="pct"/>
            <w:vAlign w:val="center"/>
          </w:tcPr>
          <w:p w14:paraId="2E5787B7" w14:textId="77777777" w:rsidR="004D58B1" w:rsidRPr="007757E3" w:rsidRDefault="004D58B1" w:rsidP="00C969BC">
            <w:pPr>
              <w:widowControl/>
              <w:jc w:val="center"/>
              <w:rPr>
                <w:color w:val="000000"/>
                <w:kern w:val="0"/>
                <w:sz w:val="22"/>
                <w:szCs w:val="22"/>
              </w:rPr>
            </w:pPr>
            <w:r w:rsidRPr="007757E3">
              <w:rPr>
                <w:color w:val="000000"/>
                <w:kern w:val="0"/>
                <w:sz w:val="22"/>
                <w:szCs w:val="22"/>
              </w:rPr>
              <w:t>项目名称</w:t>
            </w:r>
          </w:p>
        </w:tc>
        <w:tc>
          <w:tcPr>
            <w:tcW w:w="2813" w:type="pct"/>
            <w:vAlign w:val="center"/>
          </w:tcPr>
          <w:p w14:paraId="6EFE3F2F" w14:textId="77777777" w:rsidR="004D58B1" w:rsidRPr="007757E3" w:rsidRDefault="004D58B1" w:rsidP="00C969BC">
            <w:pPr>
              <w:widowControl/>
              <w:jc w:val="center"/>
              <w:rPr>
                <w:color w:val="000000"/>
                <w:kern w:val="0"/>
                <w:sz w:val="22"/>
                <w:szCs w:val="22"/>
              </w:rPr>
            </w:pPr>
            <w:r w:rsidRPr="007757E3">
              <w:rPr>
                <w:color w:val="000000"/>
                <w:kern w:val="0"/>
                <w:sz w:val="22"/>
                <w:szCs w:val="22"/>
              </w:rPr>
              <w:t>主要内容</w:t>
            </w:r>
          </w:p>
        </w:tc>
        <w:tc>
          <w:tcPr>
            <w:tcW w:w="461" w:type="pct"/>
            <w:vAlign w:val="center"/>
          </w:tcPr>
          <w:p w14:paraId="0050431F" w14:textId="0C0A58B5" w:rsidR="004D58B1" w:rsidRPr="007757E3" w:rsidRDefault="004D58B1" w:rsidP="00C969BC">
            <w:pPr>
              <w:widowControl/>
              <w:jc w:val="center"/>
              <w:rPr>
                <w:color w:val="000000"/>
                <w:kern w:val="0"/>
                <w:sz w:val="22"/>
                <w:szCs w:val="22"/>
              </w:rPr>
            </w:pPr>
            <w:r>
              <w:rPr>
                <w:rFonts w:hint="eastAsia"/>
                <w:color w:val="000000"/>
                <w:kern w:val="0"/>
                <w:sz w:val="22"/>
                <w:szCs w:val="22"/>
              </w:rPr>
              <w:t>牵头单位</w:t>
            </w:r>
          </w:p>
        </w:tc>
        <w:tc>
          <w:tcPr>
            <w:tcW w:w="461" w:type="pct"/>
            <w:vAlign w:val="center"/>
          </w:tcPr>
          <w:p w14:paraId="2ACAE7C2" w14:textId="5643C102" w:rsidR="004D58B1" w:rsidRPr="007757E3" w:rsidRDefault="004D58B1" w:rsidP="00C969BC">
            <w:pPr>
              <w:widowControl/>
              <w:jc w:val="center"/>
              <w:rPr>
                <w:color w:val="000000"/>
                <w:kern w:val="0"/>
                <w:sz w:val="22"/>
                <w:szCs w:val="22"/>
              </w:rPr>
            </w:pPr>
            <w:r w:rsidRPr="007757E3">
              <w:rPr>
                <w:color w:val="000000"/>
                <w:kern w:val="0"/>
                <w:sz w:val="22"/>
                <w:szCs w:val="22"/>
              </w:rPr>
              <w:t>完成期限</w:t>
            </w:r>
          </w:p>
        </w:tc>
      </w:tr>
      <w:tr w:rsidR="004D58B1" w:rsidRPr="007757E3" w14:paraId="345A19A2" w14:textId="77777777" w:rsidTr="006F47B2">
        <w:trPr>
          <w:trHeight w:val="630"/>
          <w:jc w:val="center"/>
        </w:trPr>
        <w:tc>
          <w:tcPr>
            <w:tcW w:w="170" w:type="pct"/>
            <w:vAlign w:val="center"/>
          </w:tcPr>
          <w:p w14:paraId="711F1121" w14:textId="77777777" w:rsidR="004D58B1" w:rsidRPr="007757E3" w:rsidRDefault="004D58B1" w:rsidP="00C969BC">
            <w:pPr>
              <w:widowControl/>
              <w:jc w:val="center"/>
              <w:rPr>
                <w:color w:val="000000"/>
                <w:kern w:val="0"/>
                <w:sz w:val="22"/>
                <w:szCs w:val="22"/>
              </w:rPr>
            </w:pPr>
            <w:r w:rsidRPr="007757E3">
              <w:rPr>
                <w:color w:val="000000"/>
                <w:kern w:val="0"/>
                <w:sz w:val="22"/>
                <w:szCs w:val="22"/>
              </w:rPr>
              <w:t>1</w:t>
            </w:r>
          </w:p>
        </w:tc>
        <w:tc>
          <w:tcPr>
            <w:tcW w:w="1095" w:type="pct"/>
            <w:vAlign w:val="center"/>
          </w:tcPr>
          <w:p w14:paraId="4FE11958" w14:textId="77777777" w:rsidR="004D58B1" w:rsidRPr="007757E3" w:rsidRDefault="004D58B1" w:rsidP="00C969BC">
            <w:pPr>
              <w:widowControl/>
              <w:jc w:val="center"/>
              <w:rPr>
                <w:color w:val="000000"/>
                <w:kern w:val="0"/>
                <w:sz w:val="22"/>
                <w:szCs w:val="22"/>
              </w:rPr>
            </w:pPr>
            <w:r w:rsidRPr="007757E3">
              <w:rPr>
                <w:color w:val="000000"/>
                <w:kern w:val="0"/>
                <w:sz w:val="22"/>
                <w:szCs w:val="22"/>
              </w:rPr>
              <w:t>推进铁路和水路运输比例</w:t>
            </w:r>
          </w:p>
        </w:tc>
        <w:tc>
          <w:tcPr>
            <w:tcW w:w="2813" w:type="pct"/>
            <w:vAlign w:val="center"/>
          </w:tcPr>
          <w:p w14:paraId="099636A3" w14:textId="77777777" w:rsidR="004D58B1" w:rsidRPr="007757E3" w:rsidRDefault="004D58B1" w:rsidP="00C969BC">
            <w:pPr>
              <w:widowControl/>
              <w:jc w:val="center"/>
              <w:rPr>
                <w:color w:val="000000"/>
                <w:kern w:val="0"/>
                <w:sz w:val="22"/>
                <w:szCs w:val="22"/>
              </w:rPr>
            </w:pPr>
            <w:r w:rsidRPr="007757E3">
              <w:rPr>
                <w:color w:val="000000"/>
                <w:kern w:val="0"/>
                <w:sz w:val="22"/>
                <w:szCs w:val="22"/>
              </w:rPr>
              <w:t>对涉煤炭、矿石、砂石、水泥、化工原料等大宗物料，大力推进铁水联运。铁路运输比例达到</w:t>
            </w:r>
            <w:r w:rsidRPr="007757E3">
              <w:rPr>
                <w:color w:val="000000"/>
                <w:kern w:val="0"/>
                <w:sz w:val="22"/>
                <w:szCs w:val="22"/>
              </w:rPr>
              <w:t>50%</w:t>
            </w:r>
            <w:r w:rsidRPr="007757E3">
              <w:rPr>
                <w:color w:val="000000"/>
                <w:kern w:val="0"/>
                <w:sz w:val="22"/>
                <w:szCs w:val="22"/>
              </w:rPr>
              <w:t>以上</w:t>
            </w:r>
          </w:p>
        </w:tc>
        <w:tc>
          <w:tcPr>
            <w:tcW w:w="461" w:type="pct"/>
            <w:vAlign w:val="center"/>
          </w:tcPr>
          <w:p w14:paraId="7F442B60" w14:textId="75B6C9BA" w:rsidR="004D58B1" w:rsidRPr="007757E3" w:rsidRDefault="004D58B1" w:rsidP="00C969BC">
            <w:pPr>
              <w:widowControl/>
              <w:jc w:val="center"/>
              <w:rPr>
                <w:color w:val="000000"/>
                <w:kern w:val="0"/>
                <w:sz w:val="22"/>
                <w:szCs w:val="22"/>
              </w:rPr>
            </w:pPr>
            <w:proofErr w:type="gramStart"/>
            <w:r>
              <w:rPr>
                <w:rFonts w:hint="eastAsia"/>
                <w:color w:val="000000"/>
                <w:kern w:val="0"/>
                <w:sz w:val="22"/>
                <w:szCs w:val="22"/>
              </w:rPr>
              <w:t>市发改委</w:t>
            </w:r>
            <w:proofErr w:type="gramEnd"/>
          </w:p>
        </w:tc>
        <w:tc>
          <w:tcPr>
            <w:tcW w:w="461" w:type="pct"/>
            <w:vAlign w:val="center"/>
          </w:tcPr>
          <w:p w14:paraId="62BAD3BE" w14:textId="222BA420" w:rsidR="004D58B1" w:rsidRPr="007757E3" w:rsidRDefault="004D58B1" w:rsidP="00C969BC">
            <w:pPr>
              <w:widowControl/>
              <w:jc w:val="center"/>
              <w:rPr>
                <w:color w:val="000000"/>
                <w:kern w:val="0"/>
                <w:sz w:val="22"/>
                <w:szCs w:val="22"/>
              </w:rPr>
            </w:pPr>
            <w:r w:rsidRPr="007757E3">
              <w:rPr>
                <w:color w:val="000000"/>
                <w:kern w:val="0"/>
                <w:sz w:val="22"/>
                <w:szCs w:val="22"/>
              </w:rPr>
              <w:t>2020</w:t>
            </w:r>
            <w:r w:rsidRPr="007757E3">
              <w:rPr>
                <w:color w:val="000000"/>
                <w:kern w:val="0"/>
                <w:sz w:val="22"/>
                <w:szCs w:val="22"/>
              </w:rPr>
              <w:t>年</w:t>
            </w:r>
          </w:p>
        </w:tc>
      </w:tr>
      <w:tr w:rsidR="004D58B1" w:rsidRPr="007757E3" w14:paraId="52AB7C60" w14:textId="77777777" w:rsidTr="006F47B2">
        <w:trPr>
          <w:trHeight w:val="940"/>
          <w:jc w:val="center"/>
        </w:trPr>
        <w:tc>
          <w:tcPr>
            <w:tcW w:w="170" w:type="pct"/>
            <w:vAlign w:val="center"/>
          </w:tcPr>
          <w:p w14:paraId="2D1B9099" w14:textId="59FF6FEB" w:rsidR="004D58B1" w:rsidRPr="007757E3" w:rsidRDefault="00C7764C" w:rsidP="00C969BC">
            <w:pPr>
              <w:widowControl/>
              <w:jc w:val="center"/>
              <w:rPr>
                <w:color w:val="000000"/>
                <w:kern w:val="0"/>
                <w:sz w:val="22"/>
                <w:szCs w:val="22"/>
              </w:rPr>
            </w:pPr>
            <w:r>
              <w:rPr>
                <w:color w:val="000000"/>
                <w:kern w:val="0"/>
                <w:sz w:val="22"/>
                <w:szCs w:val="22"/>
              </w:rPr>
              <w:t>2</w:t>
            </w:r>
          </w:p>
        </w:tc>
        <w:tc>
          <w:tcPr>
            <w:tcW w:w="1095" w:type="pct"/>
            <w:vAlign w:val="center"/>
          </w:tcPr>
          <w:p w14:paraId="1586FE2C" w14:textId="77777777" w:rsidR="004D58B1" w:rsidRPr="007757E3" w:rsidRDefault="004D58B1" w:rsidP="00C969BC">
            <w:pPr>
              <w:widowControl/>
              <w:jc w:val="center"/>
              <w:rPr>
                <w:color w:val="000000"/>
                <w:kern w:val="0"/>
                <w:sz w:val="22"/>
                <w:szCs w:val="22"/>
              </w:rPr>
            </w:pPr>
            <w:r w:rsidRPr="007757E3">
              <w:rPr>
                <w:color w:val="000000"/>
                <w:kern w:val="0"/>
                <w:sz w:val="22"/>
                <w:szCs w:val="22"/>
              </w:rPr>
              <w:t>推广新能源汽车</w:t>
            </w:r>
          </w:p>
        </w:tc>
        <w:tc>
          <w:tcPr>
            <w:tcW w:w="2813" w:type="pct"/>
            <w:vAlign w:val="center"/>
          </w:tcPr>
          <w:p w14:paraId="76D1A77C" w14:textId="01A3E7F5" w:rsidR="004D58B1" w:rsidRPr="007757E3" w:rsidRDefault="004D58B1" w:rsidP="00C969BC">
            <w:pPr>
              <w:widowControl/>
              <w:jc w:val="center"/>
              <w:rPr>
                <w:color w:val="000000"/>
                <w:kern w:val="0"/>
                <w:sz w:val="22"/>
                <w:szCs w:val="22"/>
              </w:rPr>
            </w:pPr>
            <w:r>
              <w:rPr>
                <w:rFonts w:hint="eastAsia"/>
                <w:color w:val="000000"/>
                <w:kern w:val="0"/>
                <w:sz w:val="22"/>
                <w:szCs w:val="22"/>
              </w:rPr>
              <w:t>城市建成区新增或更新的</w:t>
            </w:r>
            <w:r w:rsidRPr="007757E3">
              <w:rPr>
                <w:color w:val="000000"/>
                <w:kern w:val="0"/>
                <w:sz w:val="22"/>
                <w:szCs w:val="22"/>
              </w:rPr>
              <w:t>邮政、出租、通勤、</w:t>
            </w:r>
            <w:r>
              <w:rPr>
                <w:rFonts w:hint="eastAsia"/>
                <w:color w:val="000000"/>
                <w:kern w:val="0"/>
                <w:sz w:val="22"/>
                <w:szCs w:val="22"/>
              </w:rPr>
              <w:t>轻型小型环卫、</w:t>
            </w:r>
            <w:r w:rsidRPr="007757E3">
              <w:rPr>
                <w:color w:val="000000"/>
                <w:kern w:val="0"/>
                <w:sz w:val="22"/>
                <w:szCs w:val="22"/>
              </w:rPr>
              <w:t>轻型物流配送车辆使用新能源汽车，使用比例达到</w:t>
            </w:r>
            <w:r w:rsidRPr="007757E3">
              <w:rPr>
                <w:color w:val="000000"/>
                <w:kern w:val="0"/>
                <w:sz w:val="22"/>
                <w:szCs w:val="22"/>
              </w:rPr>
              <w:t>80%</w:t>
            </w:r>
            <w:r w:rsidRPr="007757E3">
              <w:rPr>
                <w:color w:val="000000"/>
                <w:kern w:val="0"/>
                <w:sz w:val="22"/>
                <w:szCs w:val="22"/>
              </w:rPr>
              <w:t>；港口、机场、铁路货场等新增或更换作业车辆主要使用新能源汽车。城市建成区公交车全部更换为新能源汽车</w:t>
            </w:r>
          </w:p>
        </w:tc>
        <w:tc>
          <w:tcPr>
            <w:tcW w:w="461" w:type="pct"/>
            <w:vAlign w:val="center"/>
          </w:tcPr>
          <w:p w14:paraId="0433CB11" w14:textId="74C7E80C" w:rsidR="004D58B1" w:rsidRPr="007757E3" w:rsidRDefault="004D58B1" w:rsidP="00C969BC">
            <w:pPr>
              <w:widowControl/>
              <w:jc w:val="center"/>
              <w:rPr>
                <w:color w:val="000000"/>
                <w:kern w:val="0"/>
                <w:sz w:val="22"/>
                <w:szCs w:val="22"/>
              </w:rPr>
            </w:pPr>
            <w:r>
              <w:rPr>
                <w:rFonts w:hint="eastAsia"/>
                <w:color w:val="000000"/>
                <w:kern w:val="0"/>
                <w:sz w:val="22"/>
                <w:szCs w:val="22"/>
              </w:rPr>
              <w:t>市科技局</w:t>
            </w:r>
          </w:p>
        </w:tc>
        <w:tc>
          <w:tcPr>
            <w:tcW w:w="461" w:type="pct"/>
            <w:vAlign w:val="center"/>
          </w:tcPr>
          <w:p w14:paraId="64134784" w14:textId="594697A0" w:rsidR="004D58B1" w:rsidRPr="007757E3" w:rsidRDefault="004D58B1" w:rsidP="00C969BC">
            <w:pPr>
              <w:widowControl/>
              <w:jc w:val="center"/>
              <w:rPr>
                <w:color w:val="000000"/>
                <w:kern w:val="0"/>
                <w:sz w:val="22"/>
                <w:szCs w:val="22"/>
              </w:rPr>
            </w:pPr>
            <w:r w:rsidRPr="007757E3">
              <w:rPr>
                <w:color w:val="000000"/>
                <w:kern w:val="0"/>
                <w:sz w:val="22"/>
                <w:szCs w:val="22"/>
              </w:rPr>
              <w:t>2020</w:t>
            </w:r>
            <w:r w:rsidRPr="007757E3">
              <w:rPr>
                <w:color w:val="000000"/>
                <w:kern w:val="0"/>
                <w:sz w:val="22"/>
                <w:szCs w:val="22"/>
              </w:rPr>
              <w:t>年</w:t>
            </w:r>
          </w:p>
        </w:tc>
      </w:tr>
      <w:tr w:rsidR="004D58B1" w:rsidRPr="007757E3" w14:paraId="1A051D7B" w14:textId="77777777" w:rsidTr="006F47B2">
        <w:trPr>
          <w:trHeight w:val="940"/>
          <w:jc w:val="center"/>
        </w:trPr>
        <w:tc>
          <w:tcPr>
            <w:tcW w:w="170" w:type="pct"/>
            <w:vAlign w:val="center"/>
          </w:tcPr>
          <w:p w14:paraId="17CF5E85" w14:textId="2E7B12D1" w:rsidR="004D58B1" w:rsidRPr="007757E3" w:rsidRDefault="00C7764C" w:rsidP="00C969BC">
            <w:pPr>
              <w:widowControl/>
              <w:jc w:val="center"/>
              <w:rPr>
                <w:color w:val="000000"/>
                <w:kern w:val="0"/>
                <w:sz w:val="22"/>
                <w:szCs w:val="22"/>
              </w:rPr>
            </w:pPr>
            <w:r>
              <w:rPr>
                <w:color w:val="000000"/>
                <w:kern w:val="0"/>
                <w:sz w:val="22"/>
                <w:szCs w:val="22"/>
              </w:rPr>
              <w:t>3</w:t>
            </w:r>
          </w:p>
        </w:tc>
        <w:tc>
          <w:tcPr>
            <w:tcW w:w="1095" w:type="pct"/>
            <w:vAlign w:val="center"/>
          </w:tcPr>
          <w:p w14:paraId="0969E086" w14:textId="77777777" w:rsidR="004D58B1" w:rsidRPr="007757E3" w:rsidRDefault="004D58B1" w:rsidP="00C969BC">
            <w:pPr>
              <w:widowControl/>
              <w:jc w:val="center"/>
              <w:rPr>
                <w:color w:val="000000"/>
                <w:kern w:val="0"/>
                <w:sz w:val="22"/>
                <w:szCs w:val="22"/>
              </w:rPr>
            </w:pPr>
            <w:r w:rsidRPr="007757E3">
              <w:rPr>
                <w:rFonts w:hint="eastAsia"/>
                <w:color w:val="000000"/>
                <w:kern w:val="0"/>
                <w:sz w:val="22"/>
                <w:szCs w:val="22"/>
              </w:rPr>
              <w:t>淘汰天然气汽车</w:t>
            </w:r>
          </w:p>
        </w:tc>
        <w:tc>
          <w:tcPr>
            <w:tcW w:w="2813" w:type="pct"/>
            <w:vAlign w:val="center"/>
          </w:tcPr>
          <w:p w14:paraId="3DD71DBE" w14:textId="77777777" w:rsidR="004D58B1" w:rsidRPr="007757E3" w:rsidRDefault="004D58B1" w:rsidP="00C969BC">
            <w:pPr>
              <w:widowControl/>
              <w:jc w:val="center"/>
              <w:rPr>
                <w:color w:val="000000"/>
                <w:kern w:val="0"/>
                <w:sz w:val="22"/>
                <w:szCs w:val="22"/>
              </w:rPr>
            </w:pPr>
            <w:r w:rsidRPr="007757E3">
              <w:rPr>
                <w:rFonts w:hint="eastAsia"/>
                <w:color w:val="000000"/>
                <w:kern w:val="0"/>
                <w:sz w:val="22"/>
                <w:szCs w:val="22"/>
              </w:rPr>
              <w:t>加快淘汰天然气出租车、公交车，加快淘汰采用稀薄燃烧技术和</w:t>
            </w:r>
            <w:r w:rsidRPr="007757E3">
              <w:rPr>
                <w:color w:val="000000"/>
                <w:kern w:val="0"/>
                <w:sz w:val="22"/>
                <w:szCs w:val="22"/>
              </w:rPr>
              <w:t>“</w:t>
            </w:r>
            <w:r w:rsidRPr="007757E3">
              <w:rPr>
                <w:rFonts w:hint="eastAsia"/>
                <w:color w:val="000000"/>
                <w:kern w:val="0"/>
                <w:sz w:val="22"/>
                <w:szCs w:val="22"/>
              </w:rPr>
              <w:t>油改气</w:t>
            </w:r>
            <w:r w:rsidRPr="007757E3">
              <w:rPr>
                <w:color w:val="000000"/>
                <w:kern w:val="0"/>
                <w:sz w:val="22"/>
                <w:szCs w:val="22"/>
              </w:rPr>
              <w:t>”</w:t>
            </w:r>
            <w:r w:rsidRPr="007757E3">
              <w:rPr>
                <w:rFonts w:hint="eastAsia"/>
                <w:color w:val="000000"/>
                <w:kern w:val="0"/>
                <w:sz w:val="22"/>
                <w:szCs w:val="22"/>
              </w:rPr>
              <w:t>的老旧燃气车辆</w:t>
            </w:r>
          </w:p>
        </w:tc>
        <w:tc>
          <w:tcPr>
            <w:tcW w:w="461" w:type="pct"/>
            <w:vAlign w:val="center"/>
          </w:tcPr>
          <w:p w14:paraId="310364CF" w14:textId="07F27C5F" w:rsidR="004D58B1" w:rsidRPr="007757E3" w:rsidRDefault="004D58B1" w:rsidP="00C969BC">
            <w:pPr>
              <w:widowControl/>
              <w:jc w:val="center"/>
              <w:rPr>
                <w:color w:val="000000"/>
                <w:kern w:val="0"/>
                <w:sz w:val="22"/>
                <w:szCs w:val="22"/>
              </w:rPr>
            </w:pPr>
            <w:r>
              <w:rPr>
                <w:rFonts w:hint="eastAsia"/>
                <w:color w:val="000000"/>
                <w:kern w:val="0"/>
                <w:sz w:val="22"/>
                <w:szCs w:val="22"/>
              </w:rPr>
              <w:t>市交通运输局</w:t>
            </w:r>
          </w:p>
        </w:tc>
        <w:tc>
          <w:tcPr>
            <w:tcW w:w="461" w:type="pct"/>
            <w:vAlign w:val="center"/>
          </w:tcPr>
          <w:p w14:paraId="009CCA2F" w14:textId="5201FAE8" w:rsidR="004D58B1" w:rsidRPr="007757E3" w:rsidRDefault="004D58B1" w:rsidP="00C969BC">
            <w:pPr>
              <w:widowControl/>
              <w:jc w:val="center"/>
              <w:rPr>
                <w:color w:val="000000"/>
                <w:kern w:val="0"/>
                <w:sz w:val="22"/>
                <w:szCs w:val="22"/>
              </w:rPr>
            </w:pPr>
            <w:r w:rsidRPr="007757E3">
              <w:rPr>
                <w:rFonts w:hint="eastAsia"/>
                <w:color w:val="000000"/>
                <w:kern w:val="0"/>
                <w:sz w:val="22"/>
                <w:szCs w:val="22"/>
              </w:rPr>
              <w:t>2020</w:t>
            </w:r>
            <w:r w:rsidRPr="007757E3">
              <w:rPr>
                <w:rFonts w:hint="eastAsia"/>
                <w:color w:val="000000"/>
                <w:kern w:val="0"/>
                <w:sz w:val="22"/>
                <w:szCs w:val="22"/>
              </w:rPr>
              <w:t>年</w:t>
            </w:r>
          </w:p>
        </w:tc>
      </w:tr>
      <w:tr w:rsidR="004D58B1" w:rsidRPr="007757E3" w14:paraId="0F9C8E4D" w14:textId="77777777" w:rsidTr="006F47B2">
        <w:trPr>
          <w:trHeight w:val="630"/>
          <w:jc w:val="center"/>
        </w:trPr>
        <w:tc>
          <w:tcPr>
            <w:tcW w:w="170" w:type="pct"/>
            <w:vAlign w:val="center"/>
          </w:tcPr>
          <w:p w14:paraId="5148B833" w14:textId="4D69C114" w:rsidR="004D58B1" w:rsidRPr="007757E3" w:rsidRDefault="00C7764C" w:rsidP="004D58B1">
            <w:pPr>
              <w:widowControl/>
              <w:jc w:val="center"/>
              <w:rPr>
                <w:color w:val="000000"/>
                <w:kern w:val="0"/>
                <w:sz w:val="22"/>
                <w:szCs w:val="22"/>
              </w:rPr>
            </w:pPr>
            <w:r>
              <w:rPr>
                <w:color w:val="000000"/>
                <w:kern w:val="0"/>
                <w:sz w:val="22"/>
                <w:szCs w:val="22"/>
              </w:rPr>
              <w:t>4</w:t>
            </w:r>
          </w:p>
        </w:tc>
        <w:tc>
          <w:tcPr>
            <w:tcW w:w="1095" w:type="pct"/>
            <w:vAlign w:val="center"/>
          </w:tcPr>
          <w:p w14:paraId="6DCF4A90" w14:textId="77777777" w:rsidR="004D58B1" w:rsidRPr="007757E3" w:rsidRDefault="004D58B1" w:rsidP="004D58B1">
            <w:pPr>
              <w:widowControl/>
              <w:jc w:val="center"/>
              <w:rPr>
                <w:color w:val="000000"/>
                <w:kern w:val="0"/>
                <w:sz w:val="22"/>
                <w:szCs w:val="22"/>
              </w:rPr>
            </w:pPr>
            <w:proofErr w:type="gramStart"/>
            <w:r w:rsidRPr="007757E3">
              <w:rPr>
                <w:color w:val="000000"/>
                <w:kern w:val="0"/>
                <w:sz w:val="22"/>
                <w:szCs w:val="22"/>
              </w:rPr>
              <w:t>老旧车</w:t>
            </w:r>
            <w:proofErr w:type="gramEnd"/>
            <w:r w:rsidRPr="007757E3">
              <w:rPr>
                <w:color w:val="000000"/>
                <w:kern w:val="0"/>
                <w:sz w:val="22"/>
                <w:szCs w:val="22"/>
              </w:rPr>
              <w:t>淘汰</w:t>
            </w:r>
          </w:p>
        </w:tc>
        <w:tc>
          <w:tcPr>
            <w:tcW w:w="2813" w:type="pct"/>
            <w:vAlign w:val="center"/>
          </w:tcPr>
          <w:p w14:paraId="446C6A27" w14:textId="0347F1DA" w:rsidR="004D58B1" w:rsidRPr="007757E3" w:rsidRDefault="004D58B1" w:rsidP="004D58B1">
            <w:pPr>
              <w:widowControl/>
              <w:jc w:val="center"/>
              <w:rPr>
                <w:color w:val="000000"/>
                <w:kern w:val="0"/>
                <w:sz w:val="22"/>
                <w:szCs w:val="22"/>
              </w:rPr>
            </w:pPr>
            <w:proofErr w:type="gramStart"/>
            <w:r w:rsidRPr="007757E3">
              <w:rPr>
                <w:color w:val="000000"/>
                <w:kern w:val="0"/>
                <w:sz w:val="22"/>
                <w:szCs w:val="22"/>
              </w:rPr>
              <w:t>推进国</w:t>
            </w:r>
            <w:proofErr w:type="gramEnd"/>
            <w:r w:rsidRPr="007757E3">
              <w:rPr>
                <w:color w:val="000000"/>
                <w:kern w:val="0"/>
                <w:sz w:val="22"/>
                <w:szCs w:val="22"/>
              </w:rPr>
              <w:t>三及以下排放营运柴油货车淘汰更新</w:t>
            </w:r>
          </w:p>
        </w:tc>
        <w:tc>
          <w:tcPr>
            <w:tcW w:w="461" w:type="pct"/>
            <w:vAlign w:val="center"/>
          </w:tcPr>
          <w:p w14:paraId="11E702BA" w14:textId="67755AD7" w:rsidR="004D58B1" w:rsidRPr="007757E3" w:rsidRDefault="004D58B1" w:rsidP="004D58B1">
            <w:pPr>
              <w:widowControl/>
              <w:jc w:val="center"/>
              <w:rPr>
                <w:color w:val="000000"/>
                <w:kern w:val="0"/>
                <w:sz w:val="22"/>
                <w:szCs w:val="22"/>
              </w:rPr>
            </w:pPr>
            <w:r>
              <w:rPr>
                <w:rFonts w:hint="eastAsia"/>
                <w:color w:val="000000"/>
                <w:kern w:val="0"/>
                <w:sz w:val="22"/>
                <w:szCs w:val="22"/>
              </w:rPr>
              <w:t>市交通运输局</w:t>
            </w:r>
          </w:p>
        </w:tc>
        <w:tc>
          <w:tcPr>
            <w:tcW w:w="461" w:type="pct"/>
            <w:vAlign w:val="center"/>
          </w:tcPr>
          <w:p w14:paraId="0E312D1E" w14:textId="6A3F1A76" w:rsidR="004D58B1" w:rsidRPr="007757E3" w:rsidRDefault="004D58B1" w:rsidP="004D58B1">
            <w:pPr>
              <w:widowControl/>
              <w:jc w:val="center"/>
              <w:rPr>
                <w:color w:val="000000"/>
                <w:kern w:val="0"/>
                <w:sz w:val="22"/>
                <w:szCs w:val="22"/>
              </w:rPr>
            </w:pPr>
            <w:r w:rsidRPr="007757E3">
              <w:rPr>
                <w:color w:val="000000"/>
                <w:kern w:val="0"/>
                <w:sz w:val="22"/>
                <w:szCs w:val="22"/>
              </w:rPr>
              <w:t>2020</w:t>
            </w:r>
            <w:r w:rsidRPr="007757E3">
              <w:rPr>
                <w:color w:val="000000"/>
                <w:kern w:val="0"/>
                <w:sz w:val="22"/>
                <w:szCs w:val="22"/>
              </w:rPr>
              <w:t>年</w:t>
            </w:r>
          </w:p>
        </w:tc>
      </w:tr>
      <w:tr w:rsidR="004D58B1" w:rsidRPr="007757E3" w14:paraId="6A77AE3B" w14:textId="77777777" w:rsidTr="006F47B2">
        <w:trPr>
          <w:trHeight w:val="320"/>
          <w:jc w:val="center"/>
        </w:trPr>
        <w:tc>
          <w:tcPr>
            <w:tcW w:w="170" w:type="pct"/>
            <w:vAlign w:val="center"/>
          </w:tcPr>
          <w:p w14:paraId="040BCE82" w14:textId="25B08E6C" w:rsidR="004D58B1" w:rsidRPr="007757E3" w:rsidRDefault="00C7764C" w:rsidP="004D58B1">
            <w:pPr>
              <w:widowControl/>
              <w:jc w:val="center"/>
              <w:rPr>
                <w:color w:val="000000"/>
                <w:kern w:val="0"/>
                <w:sz w:val="22"/>
                <w:szCs w:val="22"/>
              </w:rPr>
            </w:pPr>
            <w:r>
              <w:rPr>
                <w:color w:val="000000"/>
                <w:kern w:val="0"/>
                <w:sz w:val="22"/>
                <w:szCs w:val="22"/>
              </w:rPr>
              <w:t>5</w:t>
            </w:r>
          </w:p>
        </w:tc>
        <w:tc>
          <w:tcPr>
            <w:tcW w:w="1095" w:type="pct"/>
            <w:vAlign w:val="center"/>
          </w:tcPr>
          <w:p w14:paraId="53FDFCFC" w14:textId="77777777" w:rsidR="004D58B1" w:rsidRPr="007757E3" w:rsidRDefault="004D58B1" w:rsidP="004D58B1">
            <w:pPr>
              <w:widowControl/>
              <w:jc w:val="center"/>
              <w:rPr>
                <w:color w:val="000000"/>
                <w:kern w:val="0"/>
                <w:sz w:val="22"/>
                <w:szCs w:val="22"/>
              </w:rPr>
            </w:pPr>
            <w:r w:rsidRPr="007757E3">
              <w:rPr>
                <w:color w:val="000000"/>
                <w:kern w:val="0"/>
                <w:sz w:val="22"/>
                <w:szCs w:val="22"/>
              </w:rPr>
              <w:t>船舶淘汰更新</w:t>
            </w:r>
          </w:p>
        </w:tc>
        <w:tc>
          <w:tcPr>
            <w:tcW w:w="2813" w:type="pct"/>
            <w:vAlign w:val="center"/>
          </w:tcPr>
          <w:p w14:paraId="51DF2C62" w14:textId="77777777" w:rsidR="004D58B1" w:rsidRPr="007757E3" w:rsidRDefault="004D58B1" w:rsidP="004D58B1">
            <w:pPr>
              <w:widowControl/>
              <w:jc w:val="center"/>
              <w:rPr>
                <w:color w:val="000000"/>
                <w:kern w:val="0"/>
                <w:sz w:val="22"/>
                <w:szCs w:val="22"/>
              </w:rPr>
            </w:pPr>
            <w:r w:rsidRPr="007757E3">
              <w:rPr>
                <w:color w:val="000000"/>
                <w:kern w:val="0"/>
                <w:sz w:val="22"/>
                <w:szCs w:val="22"/>
              </w:rPr>
              <w:t>淘汰使用</w:t>
            </w:r>
            <w:r w:rsidRPr="007757E3">
              <w:rPr>
                <w:color w:val="000000"/>
                <w:kern w:val="0"/>
                <w:sz w:val="22"/>
                <w:szCs w:val="22"/>
              </w:rPr>
              <w:t>20</w:t>
            </w:r>
            <w:r w:rsidRPr="007757E3">
              <w:rPr>
                <w:color w:val="000000"/>
                <w:kern w:val="0"/>
                <w:sz w:val="22"/>
                <w:szCs w:val="22"/>
              </w:rPr>
              <w:t>年以上的内河航运船舶</w:t>
            </w:r>
          </w:p>
        </w:tc>
        <w:tc>
          <w:tcPr>
            <w:tcW w:w="461" w:type="pct"/>
            <w:vAlign w:val="center"/>
          </w:tcPr>
          <w:p w14:paraId="18C0484A" w14:textId="195E5DF6" w:rsidR="004D58B1" w:rsidRPr="007757E3" w:rsidRDefault="004D58B1" w:rsidP="004D58B1">
            <w:pPr>
              <w:widowControl/>
              <w:jc w:val="center"/>
              <w:rPr>
                <w:color w:val="000000"/>
                <w:kern w:val="0"/>
                <w:sz w:val="22"/>
                <w:szCs w:val="22"/>
              </w:rPr>
            </w:pPr>
            <w:r>
              <w:rPr>
                <w:rFonts w:hint="eastAsia"/>
                <w:color w:val="000000"/>
                <w:kern w:val="0"/>
                <w:sz w:val="22"/>
                <w:szCs w:val="22"/>
              </w:rPr>
              <w:t>市交通运输局</w:t>
            </w:r>
          </w:p>
        </w:tc>
        <w:tc>
          <w:tcPr>
            <w:tcW w:w="461" w:type="pct"/>
            <w:vAlign w:val="center"/>
          </w:tcPr>
          <w:p w14:paraId="79B68776" w14:textId="66605596" w:rsidR="004D58B1" w:rsidRPr="007757E3" w:rsidRDefault="004D58B1" w:rsidP="004D58B1">
            <w:pPr>
              <w:widowControl/>
              <w:jc w:val="center"/>
              <w:rPr>
                <w:color w:val="000000"/>
                <w:kern w:val="0"/>
                <w:sz w:val="22"/>
                <w:szCs w:val="22"/>
              </w:rPr>
            </w:pPr>
            <w:r w:rsidRPr="007757E3">
              <w:rPr>
                <w:color w:val="000000"/>
                <w:kern w:val="0"/>
                <w:sz w:val="22"/>
                <w:szCs w:val="22"/>
              </w:rPr>
              <w:t>2020</w:t>
            </w:r>
            <w:r w:rsidRPr="007757E3">
              <w:rPr>
                <w:color w:val="000000"/>
                <w:kern w:val="0"/>
                <w:sz w:val="22"/>
                <w:szCs w:val="22"/>
              </w:rPr>
              <w:t>年</w:t>
            </w:r>
          </w:p>
        </w:tc>
      </w:tr>
      <w:tr w:rsidR="004D58B1" w:rsidRPr="007757E3" w14:paraId="3C9ADBB1" w14:textId="77777777" w:rsidTr="006F47B2">
        <w:trPr>
          <w:trHeight w:val="320"/>
          <w:jc w:val="center"/>
        </w:trPr>
        <w:tc>
          <w:tcPr>
            <w:tcW w:w="170" w:type="pct"/>
            <w:vAlign w:val="center"/>
          </w:tcPr>
          <w:p w14:paraId="0C63EAB9" w14:textId="2176A67B" w:rsidR="004D58B1" w:rsidRPr="007757E3" w:rsidRDefault="00C7764C" w:rsidP="004D58B1">
            <w:pPr>
              <w:widowControl/>
              <w:jc w:val="center"/>
              <w:rPr>
                <w:color w:val="000000"/>
                <w:kern w:val="0"/>
                <w:sz w:val="22"/>
                <w:szCs w:val="22"/>
              </w:rPr>
            </w:pPr>
            <w:r>
              <w:rPr>
                <w:color w:val="000000"/>
                <w:kern w:val="0"/>
                <w:sz w:val="22"/>
                <w:szCs w:val="22"/>
              </w:rPr>
              <w:t>6</w:t>
            </w:r>
          </w:p>
        </w:tc>
        <w:tc>
          <w:tcPr>
            <w:tcW w:w="1095" w:type="pct"/>
            <w:vAlign w:val="center"/>
          </w:tcPr>
          <w:p w14:paraId="70307426" w14:textId="77777777" w:rsidR="004D58B1" w:rsidRPr="007757E3" w:rsidRDefault="004D58B1" w:rsidP="004D58B1">
            <w:pPr>
              <w:widowControl/>
              <w:jc w:val="center"/>
              <w:rPr>
                <w:color w:val="0C0C0C"/>
                <w:kern w:val="0"/>
                <w:sz w:val="22"/>
                <w:szCs w:val="22"/>
              </w:rPr>
            </w:pPr>
            <w:r w:rsidRPr="007757E3">
              <w:rPr>
                <w:color w:val="0C0C0C"/>
                <w:kern w:val="0"/>
                <w:sz w:val="22"/>
                <w:szCs w:val="22"/>
              </w:rPr>
              <w:t>重污染排放车辆限行</w:t>
            </w:r>
          </w:p>
        </w:tc>
        <w:tc>
          <w:tcPr>
            <w:tcW w:w="2813" w:type="pct"/>
            <w:vAlign w:val="center"/>
          </w:tcPr>
          <w:p w14:paraId="0DE4D7CF" w14:textId="77777777" w:rsidR="004D58B1" w:rsidRPr="007757E3" w:rsidRDefault="004D58B1" w:rsidP="004D58B1">
            <w:pPr>
              <w:widowControl/>
              <w:jc w:val="center"/>
              <w:rPr>
                <w:color w:val="000000"/>
                <w:kern w:val="0"/>
                <w:sz w:val="22"/>
                <w:szCs w:val="22"/>
              </w:rPr>
            </w:pPr>
            <w:r w:rsidRPr="007757E3">
              <w:rPr>
                <w:color w:val="0C0C0C"/>
                <w:kern w:val="0"/>
                <w:sz w:val="22"/>
                <w:szCs w:val="22"/>
              </w:rPr>
              <w:t>扩大非重污染天气情况下农用车和中重型车辆禁行区</w:t>
            </w:r>
          </w:p>
        </w:tc>
        <w:tc>
          <w:tcPr>
            <w:tcW w:w="461" w:type="pct"/>
            <w:vAlign w:val="center"/>
          </w:tcPr>
          <w:p w14:paraId="1B1FD3F4" w14:textId="40EC13BE" w:rsidR="004D58B1" w:rsidRPr="007757E3" w:rsidRDefault="004D58B1" w:rsidP="004D58B1">
            <w:pPr>
              <w:widowControl/>
              <w:jc w:val="center"/>
              <w:rPr>
                <w:color w:val="000000"/>
                <w:kern w:val="0"/>
                <w:sz w:val="22"/>
                <w:szCs w:val="22"/>
              </w:rPr>
            </w:pPr>
            <w:r>
              <w:rPr>
                <w:rFonts w:hint="eastAsia"/>
                <w:color w:val="000000"/>
                <w:kern w:val="0"/>
                <w:sz w:val="22"/>
                <w:szCs w:val="22"/>
              </w:rPr>
              <w:t>市生态环境局</w:t>
            </w:r>
          </w:p>
        </w:tc>
        <w:tc>
          <w:tcPr>
            <w:tcW w:w="461" w:type="pct"/>
            <w:vAlign w:val="center"/>
          </w:tcPr>
          <w:p w14:paraId="1F37D95F" w14:textId="23A20ED5" w:rsidR="004D58B1" w:rsidRPr="007757E3" w:rsidRDefault="004D58B1" w:rsidP="004D58B1">
            <w:pPr>
              <w:widowControl/>
              <w:jc w:val="center"/>
              <w:rPr>
                <w:color w:val="000000"/>
                <w:kern w:val="0"/>
                <w:sz w:val="22"/>
                <w:szCs w:val="22"/>
              </w:rPr>
            </w:pPr>
            <w:r w:rsidRPr="007757E3">
              <w:rPr>
                <w:color w:val="000000"/>
                <w:kern w:val="0"/>
                <w:sz w:val="22"/>
                <w:szCs w:val="22"/>
              </w:rPr>
              <w:t>长期</w:t>
            </w:r>
          </w:p>
        </w:tc>
      </w:tr>
      <w:tr w:rsidR="004D58B1" w:rsidRPr="007757E3" w14:paraId="734D4FE0" w14:textId="77777777" w:rsidTr="006F47B2">
        <w:trPr>
          <w:trHeight w:val="602"/>
          <w:jc w:val="center"/>
        </w:trPr>
        <w:tc>
          <w:tcPr>
            <w:tcW w:w="170" w:type="pct"/>
            <w:vAlign w:val="center"/>
          </w:tcPr>
          <w:p w14:paraId="1BEAE866" w14:textId="4E9A6141" w:rsidR="004D58B1" w:rsidRPr="007757E3" w:rsidRDefault="00C7764C" w:rsidP="004D58B1">
            <w:pPr>
              <w:widowControl/>
              <w:jc w:val="center"/>
              <w:rPr>
                <w:color w:val="000000"/>
                <w:kern w:val="0"/>
                <w:sz w:val="22"/>
                <w:szCs w:val="22"/>
              </w:rPr>
            </w:pPr>
            <w:r>
              <w:rPr>
                <w:color w:val="000000"/>
                <w:kern w:val="0"/>
                <w:sz w:val="22"/>
                <w:szCs w:val="22"/>
              </w:rPr>
              <w:t>7</w:t>
            </w:r>
          </w:p>
        </w:tc>
        <w:tc>
          <w:tcPr>
            <w:tcW w:w="1095" w:type="pct"/>
            <w:vAlign w:val="center"/>
          </w:tcPr>
          <w:p w14:paraId="1DE25564" w14:textId="77777777" w:rsidR="004D58B1" w:rsidRPr="007757E3" w:rsidRDefault="004D58B1" w:rsidP="004D58B1">
            <w:pPr>
              <w:widowControl/>
              <w:jc w:val="center"/>
              <w:rPr>
                <w:color w:val="0C0C0C"/>
                <w:kern w:val="0"/>
                <w:sz w:val="22"/>
                <w:szCs w:val="22"/>
              </w:rPr>
            </w:pPr>
            <w:r w:rsidRPr="007757E3">
              <w:rPr>
                <w:color w:val="0C0C0C"/>
                <w:kern w:val="0"/>
                <w:sz w:val="22"/>
                <w:szCs w:val="22"/>
              </w:rPr>
              <w:t>在用车执法监管</w:t>
            </w:r>
          </w:p>
        </w:tc>
        <w:tc>
          <w:tcPr>
            <w:tcW w:w="2813" w:type="pct"/>
            <w:vAlign w:val="center"/>
          </w:tcPr>
          <w:p w14:paraId="0EF2A9FC" w14:textId="77777777" w:rsidR="004D58B1" w:rsidRPr="007757E3" w:rsidRDefault="004D58B1" w:rsidP="004D58B1">
            <w:pPr>
              <w:widowControl/>
              <w:autoSpaceDE w:val="0"/>
              <w:autoSpaceDN w:val="0"/>
              <w:adjustRightInd w:val="0"/>
              <w:jc w:val="left"/>
              <w:rPr>
                <w:kern w:val="0"/>
                <w:sz w:val="22"/>
                <w:szCs w:val="22"/>
              </w:rPr>
            </w:pPr>
            <w:r w:rsidRPr="007757E3">
              <w:rPr>
                <w:kern w:val="0"/>
                <w:sz w:val="22"/>
                <w:szCs w:val="22"/>
              </w:rPr>
              <w:t>秋冬</w:t>
            </w:r>
            <w:proofErr w:type="gramStart"/>
            <w:r w:rsidRPr="007757E3">
              <w:rPr>
                <w:kern w:val="0"/>
                <w:sz w:val="22"/>
                <w:szCs w:val="22"/>
              </w:rPr>
              <w:t>季期间</w:t>
            </w:r>
            <w:proofErr w:type="gramEnd"/>
            <w:r w:rsidRPr="007757E3">
              <w:rPr>
                <w:kern w:val="0"/>
                <w:sz w:val="22"/>
                <w:szCs w:val="22"/>
              </w:rPr>
              <w:t>监督抽测柴油车数量不低于当地柴油车保有量的</w:t>
            </w:r>
            <w:r w:rsidRPr="007757E3">
              <w:rPr>
                <w:kern w:val="0"/>
                <w:sz w:val="22"/>
                <w:szCs w:val="22"/>
              </w:rPr>
              <w:t>80%</w:t>
            </w:r>
            <w:r w:rsidRPr="007757E3">
              <w:rPr>
                <w:kern w:val="0"/>
                <w:sz w:val="22"/>
                <w:szCs w:val="22"/>
              </w:rPr>
              <w:t>。开展对用车大户和集中停放地柴油货车抽检力度</w:t>
            </w:r>
          </w:p>
        </w:tc>
        <w:tc>
          <w:tcPr>
            <w:tcW w:w="461" w:type="pct"/>
            <w:vAlign w:val="center"/>
          </w:tcPr>
          <w:p w14:paraId="04C9E474" w14:textId="6BA01CA9" w:rsidR="004D58B1" w:rsidRPr="007757E3" w:rsidRDefault="004D58B1" w:rsidP="004D58B1">
            <w:pPr>
              <w:widowControl/>
              <w:jc w:val="center"/>
              <w:rPr>
                <w:color w:val="000000"/>
                <w:kern w:val="0"/>
                <w:sz w:val="22"/>
                <w:szCs w:val="22"/>
              </w:rPr>
            </w:pPr>
            <w:r>
              <w:rPr>
                <w:rFonts w:hint="eastAsia"/>
                <w:color w:val="000000"/>
                <w:kern w:val="0"/>
                <w:sz w:val="22"/>
                <w:szCs w:val="22"/>
              </w:rPr>
              <w:t>市生态环境局</w:t>
            </w:r>
          </w:p>
        </w:tc>
        <w:tc>
          <w:tcPr>
            <w:tcW w:w="461" w:type="pct"/>
            <w:vAlign w:val="center"/>
          </w:tcPr>
          <w:p w14:paraId="0E6FD50F" w14:textId="2F12F190" w:rsidR="004D58B1" w:rsidRPr="007757E3" w:rsidRDefault="004D58B1" w:rsidP="004D58B1">
            <w:pPr>
              <w:widowControl/>
              <w:jc w:val="center"/>
              <w:rPr>
                <w:color w:val="000000"/>
                <w:kern w:val="0"/>
                <w:sz w:val="22"/>
                <w:szCs w:val="22"/>
              </w:rPr>
            </w:pPr>
            <w:r w:rsidRPr="007757E3">
              <w:rPr>
                <w:color w:val="000000"/>
                <w:kern w:val="0"/>
                <w:sz w:val="22"/>
                <w:szCs w:val="22"/>
              </w:rPr>
              <w:t>长期</w:t>
            </w:r>
          </w:p>
        </w:tc>
      </w:tr>
      <w:tr w:rsidR="004D58B1" w:rsidRPr="007757E3" w14:paraId="4661E03A" w14:textId="77777777" w:rsidTr="006F47B2">
        <w:trPr>
          <w:trHeight w:val="899"/>
          <w:jc w:val="center"/>
        </w:trPr>
        <w:tc>
          <w:tcPr>
            <w:tcW w:w="170" w:type="pct"/>
            <w:vAlign w:val="center"/>
          </w:tcPr>
          <w:p w14:paraId="77FE43C0" w14:textId="5EE33D0A" w:rsidR="004D58B1" w:rsidRPr="007757E3" w:rsidRDefault="00C7764C" w:rsidP="004D58B1">
            <w:pPr>
              <w:widowControl/>
              <w:jc w:val="center"/>
              <w:rPr>
                <w:color w:val="000000"/>
                <w:kern w:val="0"/>
                <w:sz w:val="22"/>
                <w:szCs w:val="22"/>
              </w:rPr>
            </w:pPr>
            <w:r>
              <w:rPr>
                <w:color w:val="000000"/>
                <w:kern w:val="0"/>
                <w:sz w:val="22"/>
                <w:szCs w:val="22"/>
              </w:rPr>
              <w:t>8</w:t>
            </w:r>
          </w:p>
        </w:tc>
        <w:tc>
          <w:tcPr>
            <w:tcW w:w="1095" w:type="pct"/>
            <w:vAlign w:val="center"/>
          </w:tcPr>
          <w:p w14:paraId="707A14DC" w14:textId="77777777" w:rsidR="004D58B1" w:rsidRPr="007757E3" w:rsidRDefault="004D58B1" w:rsidP="004D58B1">
            <w:pPr>
              <w:widowControl/>
              <w:jc w:val="center"/>
              <w:rPr>
                <w:color w:val="0C0C0C"/>
                <w:kern w:val="0"/>
                <w:sz w:val="22"/>
                <w:szCs w:val="22"/>
              </w:rPr>
            </w:pPr>
            <w:r w:rsidRPr="007757E3">
              <w:rPr>
                <w:color w:val="0C0C0C"/>
                <w:kern w:val="0"/>
                <w:sz w:val="22"/>
                <w:szCs w:val="22"/>
              </w:rPr>
              <w:t>油品质量检查</w:t>
            </w:r>
          </w:p>
        </w:tc>
        <w:tc>
          <w:tcPr>
            <w:tcW w:w="2813" w:type="pct"/>
            <w:vAlign w:val="center"/>
          </w:tcPr>
          <w:p w14:paraId="167F1C5C" w14:textId="6BED4EC6" w:rsidR="004D58B1" w:rsidRPr="007757E3" w:rsidRDefault="004D58B1" w:rsidP="004D58B1">
            <w:pPr>
              <w:widowControl/>
              <w:autoSpaceDE w:val="0"/>
              <w:autoSpaceDN w:val="0"/>
              <w:adjustRightInd w:val="0"/>
              <w:jc w:val="left"/>
              <w:rPr>
                <w:kern w:val="0"/>
                <w:sz w:val="22"/>
                <w:szCs w:val="22"/>
              </w:rPr>
            </w:pPr>
            <w:r w:rsidRPr="007757E3">
              <w:rPr>
                <w:kern w:val="0"/>
                <w:sz w:val="22"/>
                <w:szCs w:val="22"/>
              </w:rPr>
              <w:t>强化油品质量监管，按照年度抽检计划，在全市加油站（点）抽检车用汽柴油，实现年度全覆盖，开展大型工业企业自备油库油品质量检查，对发现的问题依法依规进行处置</w:t>
            </w:r>
          </w:p>
        </w:tc>
        <w:tc>
          <w:tcPr>
            <w:tcW w:w="461" w:type="pct"/>
            <w:vAlign w:val="center"/>
          </w:tcPr>
          <w:p w14:paraId="5698349F" w14:textId="7BA75DA9" w:rsidR="004D58B1" w:rsidRPr="007757E3" w:rsidRDefault="004D58B1" w:rsidP="004D58B1">
            <w:pPr>
              <w:widowControl/>
              <w:jc w:val="center"/>
              <w:rPr>
                <w:color w:val="000000"/>
                <w:kern w:val="0"/>
                <w:sz w:val="22"/>
                <w:szCs w:val="22"/>
              </w:rPr>
            </w:pPr>
            <w:r>
              <w:rPr>
                <w:rFonts w:hint="eastAsia"/>
                <w:color w:val="000000"/>
                <w:kern w:val="0"/>
                <w:sz w:val="22"/>
                <w:szCs w:val="22"/>
              </w:rPr>
              <w:t>市生态环境局</w:t>
            </w:r>
          </w:p>
        </w:tc>
        <w:tc>
          <w:tcPr>
            <w:tcW w:w="461" w:type="pct"/>
            <w:vAlign w:val="center"/>
          </w:tcPr>
          <w:p w14:paraId="256FA035" w14:textId="504DE006" w:rsidR="004D58B1" w:rsidRPr="007757E3" w:rsidRDefault="004D58B1" w:rsidP="004D58B1">
            <w:pPr>
              <w:widowControl/>
              <w:jc w:val="center"/>
              <w:rPr>
                <w:color w:val="000000"/>
                <w:kern w:val="0"/>
                <w:sz w:val="22"/>
                <w:szCs w:val="22"/>
              </w:rPr>
            </w:pPr>
            <w:r w:rsidRPr="007757E3">
              <w:rPr>
                <w:color w:val="000000"/>
                <w:kern w:val="0"/>
                <w:sz w:val="22"/>
                <w:szCs w:val="22"/>
              </w:rPr>
              <w:t>长期</w:t>
            </w:r>
          </w:p>
        </w:tc>
      </w:tr>
      <w:tr w:rsidR="004D58B1" w:rsidRPr="007757E3" w14:paraId="4F0C54CA" w14:textId="77777777" w:rsidTr="006F47B2">
        <w:trPr>
          <w:trHeight w:val="1205"/>
          <w:jc w:val="center"/>
        </w:trPr>
        <w:tc>
          <w:tcPr>
            <w:tcW w:w="170" w:type="pct"/>
            <w:vAlign w:val="center"/>
          </w:tcPr>
          <w:p w14:paraId="33E3FC25" w14:textId="4B6B92C8" w:rsidR="004D58B1" w:rsidRPr="007757E3" w:rsidRDefault="00C7764C" w:rsidP="004D58B1">
            <w:pPr>
              <w:widowControl/>
              <w:jc w:val="center"/>
              <w:rPr>
                <w:color w:val="000000"/>
                <w:kern w:val="0"/>
                <w:sz w:val="22"/>
                <w:szCs w:val="22"/>
              </w:rPr>
            </w:pPr>
            <w:r>
              <w:rPr>
                <w:color w:val="000000"/>
                <w:kern w:val="0"/>
                <w:sz w:val="22"/>
                <w:szCs w:val="22"/>
              </w:rPr>
              <w:t>9</w:t>
            </w:r>
          </w:p>
        </w:tc>
        <w:tc>
          <w:tcPr>
            <w:tcW w:w="1095" w:type="pct"/>
            <w:vAlign w:val="center"/>
          </w:tcPr>
          <w:p w14:paraId="4C4CE092" w14:textId="77777777" w:rsidR="004D58B1" w:rsidRPr="007757E3" w:rsidRDefault="004D58B1" w:rsidP="004D58B1">
            <w:pPr>
              <w:widowControl/>
              <w:jc w:val="center"/>
              <w:rPr>
                <w:color w:val="0C0C0C"/>
                <w:kern w:val="0"/>
                <w:sz w:val="22"/>
                <w:szCs w:val="22"/>
              </w:rPr>
            </w:pPr>
            <w:r w:rsidRPr="007757E3">
              <w:rPr>
                <w:color w:val="0C0C0C"/>
                <w:kern w:val="0"/>
                <w:sz w:val="22"/>
                <w:szCs w:val="22"/>
              </w:rPr>
              <w:t>非道路移动机械环境管理</w:t>
            </w:r>
          </w:p>
        </w:tc>
        <w:tc>
          <w:tcPr>
            <w:tcW w:w="2813" w:type="pct"/>
            <w:vAlign w:val="center"/>
          </w:tcPr>
          <w:p w14:paraId="3C5025AB" w14:textId="00A8ED7A" w:rsidR="004D58B1" w:rsidRPr="007757E3" w:rsidRDefault="004D58B1" w:rsidP="004D58B1">
            <w:pPr>
              <w:widowControl/>
              <w:autoSpaceDE w:val="0"/>
              <w:autoSpaceDN w:val="0"/>
              <w:adjustRightInd w:val="0"/>
              <w:jc w:val="left"/>
              <w:rPr>
                <w:kern w:val="0"/>
                <w:sz w:val="22"/>
                <w:szCs w:val="22"/>
              </w:rPr>
            </w:pPr>
            <w:r w:rsidRPr="007757E3">
              <w:rPr>
                <w:kern w:val="0"/>
                <w:sz w:val="22"/>
                <w:szCs w:val="22"/>
              </w:rPr>
              <w:t>划定并公布禁止使用高排放非道路移动机械的区域；完成非道路移动机械摸底调查和编码登记；以施工工地和港口码头、机场、物流园区、高排放控制区等为重点，开展非道路移动机械检测，做到重点场所全覆盖；建成港口岸电设施，提高岸电设施使用率；机场岸电廊桥</w:t>
            </w:r>
            <w:r w:rsidRPr="007757E3">
              <w:rPr>
                <w:kern w:val="0"/>
                <w:sz w:val="22"/>
                <w:szCs w:val="22"/>
              </w:rPr>
              <w:t xml:space="preserve">APU </w:t>
            </w:r>
            <w:r w:rsidRPr="007757E3">
              <w:rPr>
                <w:kern w:val="0"/>
                <w:sz w:val="22"/>
                <w:szCs w:val="22"/>
              </w:rPr>
              <w:t>建设，做到全覆盖，提高使用率</w:t>
            </w:r>
          </w:p>
        </w:tc>
        <w:tc>
          <w:tcPr>
            <w:tcW w:w="461" w:type="pct"/>
            <w:vAlign w:val="center"/>
          </w:tcPr>
          <w:p w14:paraId="154821BC" w14:textId="6BF7F1A2" w:rsidR="004D58B1" w:rsidRPr="007757E3" w:rsidRDefault="00963D39" w:rsidP="004D58B1">
            <w:pPr>
              <w:widowControl/>
              <w:jc w:val="center"/>
              <w:rPr>
                <w:color w:val="000000"/>
                <w:kern w:val="0"/>
                <w:sz w:val="22"/>
                <w:szCs w:val="22"/>
              </w:rPr>
            </w:pPr>
            <w:r>
              <w:rPr>
                <w:rFonts w:hint="eastAsia"/>
                <w:color w:val="000000"/>
                <w:kern w:val="0"/>
                <w:sz w:val="22"/>
                <w:szCs w:val="22"/>
              </w:rPr>
              <w:t>市生态环境局</w:t>
            </w:r>
          </w:p>
        </w:tc>
        <w:tc>
          <w:tcPr>
            <w:tcW w:w="461" w:type="pct"/>
            <w:vAlign w:val="center"/>
          </w:tcPr>
          <w:p w14:paraId="69C1E8C9" w14:textId="2827ADED" w:rsidR="004D58B1" w:rsidRPr="007757E3" w:rsidRDefault="004D58B1" w:rsidP="004D58B1">
            <w:pPr>
              <w:widowControl/>
              <w:jc w:val="center"/>
              <w:rPr>
                <w:color w:val="000000"/>
                <w:kern w:val="0"/>
                <w:sz w:val="22"/>
                <w:szCs w:val="22"/>
              </w:rPr>
            </w:pPr>
            <w:r w:rsidRPr="007757E3">
              <w:rPr>
                <w:color w:val="000000"/>
                <w:kern w:val="0"/>
                <w:sz w:val="22"/>
                <w:szCs w:val="22"/>
              </w:rPr>
              <w:t>2020</w:t>
            </w:r>
            <w:r w:rsidRPr="007757E3">
              <w:rPr>
                <w:color w:val="000000"/>
                <w:kern w:val="0"/>
                <w:sz w:val="22"/>
                <w:szCs w:val="22"/>
              </w:rPr>
              <w:t>年</w:t>
            </w:r>
          </w:p>
        </w:tc>
      </w:tr>
    </w:tbl>
    <w:p w14:paraId="0461E938" w14:textId="77777777" w:rsidR="001B6033" w:rsidRPr="005F7DEB" w:rsidRDefault="001B6033" w:rsidP="00FB7926">
      <w:pPr>
        <w:pStyle w:val="BodyTextIndent"/>
        <w:spacing w:line="360" w:lineRule="auto"/>
        <w:ind w:firstLineChars="200" w:firstLine="482"/>
        <w:rPr>
          <w:rFonts w:asciiTheme="majorEastAsia" w:eastAsiaTheme="majorEastAsia" w:hAnsiTheme="majorEastAsia"/>
          <w:b/>
          <w:bCs/>
          <w:sz w:val="24"/>
          <w:szCs w:val="24"/>
        </w:rPr>
      </w:pPr>
    </w:p>
    <w:p w14:paraId="113C183F" w14:textId="3DDC7DB2" w:rsidR="005F7DEB" w:rsidRDefault="008C47A6" w:rsidP="00FB7926">
      <w:pPr>
        <w:pStyle w:val="BodyTextIndent"/>
        <w:spacing w:line="360" w:lineRule="auto"/>
        <w:ind w:firstLineChars="200" w:firstLine="482"/>
        <w:rPr>
          <w:rFonts w:asciiTheme="majorEastAsia" w:eastAsiaTheme="majorEastAsia" w:hAnsiTheme="majorEastAsia"/>
          <w:b/>
          <w:bCs/>
          <w:sz w:val="24"/>
          <w:szCs w:val="24"/>
        </w:rPr>
      </w:pPr>
      <w:r w:rsidRPr="008C47A6">
        <w:rPr>
          <w:rFonts w:asciiTheme="majorEastAsia" w:eastAsiaTheme="majorEastAsia" w:hAnsiTheme="majorEastAsia" w:hint="eastAsia"/>
          <w:b/>
          <w:bCs/>
          <w:sz w:val="24"/>
          <w:szCs w:val="24"/>
        </w:rPr>
        <w:lastRenderedPageBreak/>
        <w:t>附表</w:t>
      </w:r>
      <w:r w:rsidR="00356E59">
        <w:rPr>
          <w:rFonts w:asciiTheme="majorEastAsia" w:eastAsiaTheme="majorEastAsia" w:hAnsiTheme="majorEastAsia" w:hint="eastAsia"/>
          <w:b/>
          <w:bCs/>
          <w:sz w:val="24"/>
          <w:szCs w:val="24"/>
        </w:rPr>
        <w:t>6</w:t>
      </w:r>
      <w:r w:rsidRPr="008C47A6">
        <w:rPr>
          <w:rFonts w:asciiTheme="majorEastAsia" w:eastAsiaTheme="majorEastAsia" w:hAnsiTheme="majorEastAsia"/>
          <w:b/>
          <w:bCs/>
          <w:sz w:val="24"/>
          <w:szCs w:val="24"/>
        </w:rPr>
        <w:t xml:space="preserve"> </w:t>
      </w:r>
      <w:r w:rsidRPr="008C47A6">
        <w:rPr>
          <w:rFonts w:asciiTheme="majorEastAsia" w:eastAsiaTheme="majorEastAsia" w:hAnsiTheme="majorEastAsia" w:hint="eastAsia"/>
          <w:b/>
          <w:bCs/>
          <w:sz w:val="24"/>
          <w:szCs w:val="24"/>
        </w:rPr>
        <w:t>挥发性</w:t>
      </w:r>
      <w:r w:rsidRPr="008C47A6">
        <w:rPr>
          <w:rFonts w:asciiTheme="majorEastAsia" w:eastAsiaTheme="majorEastAsia" w:hAnsiTheme="majorEastAsia"/>
          <w:b/>
          <w:bCs/>
          <w:sz w:val="24"/>
          <w:szCs w:val="24"/>
        </w:rPr>
        <w:t>有机物整治</w:t>
      </w:r>
      <w:r w:rsidR="00DD20BE">
        <w:rPr>
          <w:rFonts w:asciiTheme="majorEastAsia" w:eastAsiaTheme="majorEastAsia" w:hAnsiTheme="majorEastAsia" w:hint="eastAsia"/>
          <w:b/>
          <w:bCs/>
          <w:sz w:val="24"/>
          <w:szCs w:val="24"/>
        </w:rPr>
        <w:t>项目</w:t>
      </w:r>
    </w:p>
    <w:tbl>
      <w:tblPr>
        <w:tblW w:w="5000" w:type="pct"/>
        <w:jc w:val="center"/>
        <w:tblLook w:val="04A0" w:firstRow="1" w:lastRow="0" w:firstColumn="1" w:lastColumn="0" w:noHBand="0" w:noVBand="1"/>
      </w:tblPr>
      <w:tblGrid>
        <w:gridCol w:w="536"/>
        <w:gridCol w:w="1686"/>
        <w:gridCol w:w="8423"/>
        <w:gridCol w:w="1217"/>
        <w:gridCol w:w="1088"/>
      </w:tblGrid>
      <w:tr w:rsidR="00DD20BE" w14:paraId="2A993135" w14:textId="77777777" w:rsidTr="00DD20BE">
        <w:trPr>
          <w:trHeight w:val="595"/>
          <w:tblHeader/>
          <w:jc w:val="center"/>
        </w:trPr>
        <w:tc>
          <w:tcPr>
            <w:tcW w:w="207" w:type="pct"/>
            <w:tcBorders>
              <w:top w:val="single" w:sz="4" w:space="0" w:color="auto"/>
              <w:left w:val="single" w:sz="4" w:space="0" w:color="auto"/>
              <w:bottom w:val="single" w:sz="4" w:space="0" w:color="auto"/>
              <w:right w:val="single" w:sz="4" w:space="0" w:color="auto"/>
            </w:tcBorders>
            <w:vAlign w:val="center"/>
          </w:tcPr>
          <w:p w14:paraId="6A7039CF" w14:textId="77777777" w:rsidR="00DD20BE" w:rsidRDefault="00DD20BE" w:rsidP="00C969BC">
            <w:pPr>
              <w:widowControl/>
              <w:jc w:val="center"/>
              <w:rPr>
                <w:color w:val="000000"/>
                <w:kern w:val="0"/>
                <w:sz w:val="22"/>
                <w:szCs w:val="22"/>
              </w:rPr>
            </w:pPr>
            <w:r>
              <w:rPr>
                <w:color w:val="000000"/>
                <w:kern w:val="0"/>
                <w:sz w:val="22"/>
                <w:szCs w:val="22"/>
              </w:rPr>
              <w:t>序号</w:t>
            </w:r>
          </w:p>
        </w:tc>
        <w:tc>
          <w:tcPr>
            <w:tcW w:w="651" w:type="pct"/>
            <w:tcBorders>
              <w:top w:val="single" w:sz="4" w:space="0" w:color="auto"/>
              <w:left w:val="nil"/>
              <w:bottom w:val="single" w:sz="4" w:space="0" w:color="auto"/>
              <w:right w:val="single" w:sz="4" w:space="0" w:color="auto"/>
            </w:tcBorders>
            <w:vAlign w:val="center"/>
          </w:tcPr>
          <w:p w14:paraId="6E669742" w14:textId="77777777" w:rsidR="00DD20BE" w:rsidRDefault="00DD20BE" w:rsidP="00C969BC">
            <w:pPr>
              <w:widowControl/>
              <w:jc w:val="center"/>
              <w:rPr>
                <w:color w:val="000000"/>
                <w:kern w:val="0"/>
                <w:sz w:val="22"/>
                <w:szCs w:val="22"/>
              </w:rPr>
            </w:pPr>
            <w:r>
              <w:rPr>
                <w:color w:val="000000"/>
                <w:kern w:val="0"/>
                <w:sz w:val="22"/>
                <w:szCs w:val="22"/>
              </w:rPr>
              <w:t>项目名称</w:t>
            </w:r>
          </w:p>
        </w:tc>
        <w:tc>
          <w:tcPr>
            <w:tcW w:w="3252" w:type="pct"/>
            <w:tcBorders>
              <w:top w:val="single" w:sz="4" w:space="0" w:color="auto"/>
              <w:left w:val="nil"/>
              <w:bottom w:val="single" w:sz="4" w:space="0" w:color="auto"/>
              <w:right w:val="single" w:sz="4" w:space="0" w:color="auto"/>
            </w:tcBorders>
            <w:vAlign w:val="center"/>
          </w:tcPr>
          <w:p w14:paraId="70C5AFBE" w14:textId="77777777" w:rsidR="00DD20BE" w:rsidRDefault="00DD20BE" w:rsidP="00C969BC">
            <w:pPr>
              <w:widowControl/>
              <w:jc w:val="center"/>
              <w:rPr>
                <w:color w:val="000000"/>
                <w:kern w:val="0"/>
                <w:sz w:val="22"/>
                <w:szCs w:val="22"/>
              </w:rPr>
            </w:pPr>
            <w:r>
              <w:rPr>
                <w:color w:val="000000"/>
                <w:kern w:val="0"/>
                <w:sz w:val="22"/>
                <w:szCs w:val="22"/>
              </w:rPr>
              <w:t>主要内容</w:t>
            </w:r>
          </w:p>
        </w:tc>
        <w:tc>
          <w:tcPr>
            <w:tcW w:w="470" w:type="pct"/>
            <w:tcBorders>
              <w:top w:val="single" w:sz="4" w:space="0" w:color="auto"/>
              <w:left w:val="nil"/>
              <w:bottom w:val="single" w:sz="4" w:space="0" w:color="auto"/>
              <w:right w:val="single" w:sz="4" w:space="0" w:color="auto"/>
            </w:tcBorders>
            <w:vAlign w:val="center"/>
          </w:tcPr>
          <w:p w14:paraId="6AF3F419" w14:textId="77777777" w:rsidR="00DD20BE" w:rsidRDefault="00DD20BE" w:rsidP="00C969BC">
            <w:pPr>
              <w:widowControl/>
              <w:jc w:val="center"/>
              <w:rPr>
                <w:color w:val="000000"/>
                <w:kern w:val="0"/>
                <w:sz w:val="22"/>
                <w:szCs w:val="22"/>
              </w:rPr>
            </w:pPr>
            <w:r>
              <w:rPr>
                <w:color w:val="000000"/>
                <w:kern w:val="0"/>
                <w:sz w:val="22"/>
                <w:szCs w:val="22"/>
              </w:rPr>
              <w:t>承担单位</w:t>
            </w:r>
          </w:p>
        </w:tc>
        <w:tc>
          <w:tcPr>
            <w:tcW w:w="420" w:type="pct"/>
            <w:tcBorders>
              <w:top w:val="single" w:sz="4" w:space="0" w:color="auto"/>
              <w:left w:val="nil"/>
              <w:bottom w:val="single" w:sz="4" w:space="0" w:color="auto"/>
              <w:right w:val="single" w:sz="4" w:space="0" w:color="auto"/>
            </w:tcBorders>
            <w:vAlign w:val="center"/>
          </w:tcPr>
          <w:p w14:paraId="0930A792" w14:textId="77777777" w:rsidR="00DD20BE" w:rsidRDefault="00DD20BE" w:rsidP="00C969BC">
            <w:pPr>
              <w:widowControl/>
              <w:jc w:val="center"/>
              <w:rPr>
                <w:color w:val="000000"/>
                <w:kern w:val="0"/>
                <w:sz w:val="22"/>
                <w:szCs w:val="22"/>
              </w:rPr>
            </w:pPr>
            <w:r>
              <w:rPr>
                <w:color w:val="000000"/>
                <w:kern w:val="0"/>
                <w:sz w:val="22"/>
                <w:szCs w:val="22"/>
              </w:rPr>
              <w:t>完成期限</w:t>
            </w:r>
          </w:p>
        </w:tc>
      </w:tr>
      <w:tr w:rsidR="00DD20BE" w14:paraId="086A1AED" w14:textId="77777777" w:rsidTr="00DD20BE">
        <w:trPr>
          <w:trHeight w:val="595"/>
          <w:jc w:val="center"/>
        </w:trPr>
        <w:tc>
          <w:tcPr>
            <w:tcW w:w="207" w:type="pct"/>
            <w:tcBorders>
              <w:top w:val="single" w:sz="4" w:space="0" w:color="auto"/>
              <w:left w:val="single" w:sz="4" w:space="0" w:color="auto"/>
              <w:bottom w:val="single" w:sz="4" w:space="0" w:color="auto"/>
              <w:right w:val="single" w:sz="4" w:space="0" w:color="auto"/>
            </w:tcBorders>
            <w:vAlign w:val="center"/>
          </w:tcPr>
          <w:p w14:paraId="52017553" w14:textId="77777777" w:rsidR="00DD20BE" w:rsidRDefault="00DD20BE" w:rsidP="00C969BC">
            <w:pPr>
              <w:widowControl/>
              <w:jc w:val="center"/>
              <w:rPr>
                <w:color w:val="000000"/>
                <w:kern w:val="0"/>
                <w:sz w:val="22"/>
                <w:szCs w:val="22"/>
              </w:rPr>
            </w:pPr>
            <w:r>
              <w:rPr>
                <w:color w:val="000000"/>
                <w:kern w:val="0"/>
                <w:sz w:val="22"/>
                <w:szCs w:val="22"/>
              </w:rPr>
              <w:t>1</w:t>
            </w:r>
          </w:p>
        </w:tc>
        <w:tc>
          <w:tcPr>
            <w:tcW w:w="651" w:type="pct"/>
            <w:tcBorders>
              <w:top w:val="single" w:sz="4" w:space="0" w:color="auto"/>
              <w:left w:val="nil"/>
              <w:bottom w:val="single" w:sz="4" w:space="0" w:color="auto"/>
              <w:right w:val="single" w:sz="4" w:space="0" w:color="auto"/>
            </w:tcBorders>
            <w:vAlign w:val="center"/>
          </w:tcPr>
          <w:p w14:paraId="1CFEDE66" w14:textId="77777777" w:rsidR="00DD20BE" w:rsidRDefault="00DD20BE" w:rsidP="00C969BC">
            <w:pPr>
              <w:widowControl/>
              <w:jc w:val="center"/>
              <w:rPr>
                <w:color w:val="0C0C0C"/>
                <w:kern w:val="0"/>
                <w:sz w:val="22"/>
                <w:szCs w:val="22"/>
              </w:rPr>
            </w:pPr>
            <w:r>
              <w:rPr>
                <w:color w:val="0C0C0C"/>
                <w:kern w:val="0"/>
                <w:sz w:val="22"/>
                <w:szCs w:val="22"/>
              </w:rPr>
              <w:t>泄漏检测与修复</w:t>
            </w:r>
          </w:p>
        </w:tc>
        <w:tc>
          <w:tcPr>
            <w:tcW w:w="3252" w:type="pct"/>
            <w:tcBorders>
              <w:top w:val="single" w:sz="4" w:space="0" w:color="auto"/>
              <w:left w:val="nil"/>
              <w:bottom w:val="single" w:sz="4" w:space="0" w:color="auto"/>
              <w:right w:val="single" w:sz="4" w:space="0" w:color="auto"/>
            </w:tcBorders>
            <w:vAlign w:val="center"/>
          </w:tcPr>
          <w:p w14:paraId="78A6C272" w14:textId="77777777" w:rsidR="00DD20BE" w:rsidRDefault="00DD20BE" w:rsidP="00C969BC">
            <w:pPr>
              <w:widowControl/>
              <w:jc w:val="center"/>
              <w:rPr>
                <w:color w:val="0C0C0C"/>
                <w:kern w:val="0"/>
                <w:sz w:val="22"/>
                <w:szCs w:val="22"/>
              </w:rPr>
            </w:pPr>
            <w:r>
              <w:rPr>
                <w:color w:val="0C0C0C"/>
                <w:kern w:val="0"/>
                <w:sz w:val="22"/>
                <w:szCs w:val="22"/>
              </w:rPr>
              <w:t>化工行业完成首轮泄漏检测与修复（</w:t>
            </w:r>
            <w:r>
              <w:rPr>
                <w:color w:val="0C0C0C"/>
                <w:kern w:val="0"/>
                <w:sz w:val="22"/>
                <w:szCs w:val="22"/>
              </w:rPr>
              <w:t>LDAR</w:t>
            </w:r>
            <w:r>
              <w:rPr>
                <w:color w:val="0C0C0C"/>
                <w:kern w:val="0"/>
                <w:sz w:val="22"/>
                <w:szCs w:val="22"/>
              </w:rPr>
              <w:t>）工作</w:t>
            </w:r>
          </w:p>
        </w:tc>
        <w:tc>
          <w:tcPr>
            <w:tcW w:w="470" w:type="pct"/>
            <w:tcBorders>
              <w:top w:val="single" w:sz="4" w:space="0" w:color="auto"/>
              <w:left w:val="nil"/>
              <w:bottom w:val="single" w:sz="4" w:space="0" w:color="auto"/>
              <w:right w:val="single" w:sz="4" w:space="0" w:color="auto"/>
            </w:tcBorders>
            <w:vAlign w:val="center"/>
          </w:tcPr>
          <w:p w14:paraId="307E95FD"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20" w:type="pct"/>
            <w:tcBorders>
              <w:top w:val="single" w:sz="4" w:space="0" w:color="auto"/>
              <w:left w:val="nil"/>
              <w:bottom w:val="single" w:sz="4" w:space="0" w:color="auto"/>
              <w:right w:val="single" w:sz="4" w:space="0" w:color="auto"/>
            </w:tcBorders>
            <w:vAlign w:val="center"/>
          </w:tcPr>
          <w:p w14:paraId="337E1EA3"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3BEA79C9" w14:textId="77777777" w:rsidTr="00DD20BE">
        <w:trPr>
          <w:trHeight w:val="1474"/>
          <w:jc w:val="center"/>
        </w:trPr>
        <w:tc>
          <w:tcPr>
            <w:tcW w:w="207" w:type="pct"/>
            <w:tcBorders>
              <w:top w:val="single" w:sz="4" w:space="0" w:color="auto"/>
              <w:left w:val="single" w:sz="4" w:space="0" w:color="auto"/>
              <w:bottom w:val="single" w:sz="4" w:space="0" w:color="auto"/>
              <w:right w:val="single" w:sz="4" w:space="0" w:color="auto"/>
            </w:tcBorders>
            <w:vAlign w:val="center"/>
          </w:tcPr>
          <w:p w14:paraId="6997BA0E" w14:textId="77777777" w:rsidR="00DD20BE" w:rsidRDefault="00DD20BE" w:rsidP="00C969BC">
            <w:pPr>
              <w:widowControl/>
              <w:jc w:val="center"/>
              <w:rPr>
                <w:color w:val="000000"/>
                <w:kern w:val="0"/>
                <w:sz w:val="22"/>
                <w:szCs w:val="22"/>
              </w:rPr>
            </w:pPr>
            <w:r>
              <w:rPr>
                <w:color w:val="000000"/>
                <w:kern w:val="0"/>
                <w:sz w:val="22"/>
                <w:szCs w:val="22"/>
              </w:rPr>
              <w:t>2</w:t>
            </w:r>
          </w:p>
        </w:tc>
        <w:tc>
          <w:tcPr>
            <w:tcW w:w="651" w:type="pct"/>
            <w:tcBorders>
              <w:top w:val="single" w:sz="4" w:space="0" w:color="auto"/>
              <w:left w:val="nil"/>
              <w:bottom w:val="single" w:sz="4" w:space="0" w:color="auto"/>
              <w:right w:val="single" w:sz="4" w:space="0" w:color="auto"/>
            </w:tcBorders>
            <w:vAlign w:val="center"/>
          </w:tcPr>
          <w:p w14:paraId="7CC9A19E" w14:textId="77777777" w:rsidR="00DD20BE" w:rsidRDefault="00DD20BE" w:rsidP="00C969BC">
            <w:pPr>
              <w:widowControl/>
              <w:jc w:val="center"/>
              <w:rPr>
                <w:color w:val="0C0C0C"/>
                <w:kern w:val="0"/>
                <w:sz w:val="22"/>
                <w:szCs w:val="22"/>
              </w:rPr>
            </w:pPr>
            <w:r>
              <w:rPr>
                <w:color w:val="0C0C0C"/>
                <w:kern w:val="0"/>
                <w:sz w:val="22"/>
                <w:szCs w:val="22"/>
              </w:rPr>
              <w:t>源头替代</w:t>
            </w:r>
          </w:p>
        </w:tc>
        <w:tc>
          <w:tcPr>
            <w:tcW w:w="3252" w:type="pct"/>
            <w:tcBorders>
              <w:top w:val="single" w:sz="4" w:space="0" w:color="auto"/>
              <w:left w:val="nil"/>
              <w:bottom w:val="single" w:sz="4" w:space="0" w:color="auto"/>
              <w:right w:val="single" w:sz="4" w:space="0" w:color="auto"/>
            </w:tcBorders>
            <w:vAlign w:val="center"/>
          </w:tcPr>
          <w:p w14:paraId="5E4A383C" w14:textId="77777777" w:rsidR="00DD20BE" w:rsidRDefault="00DD20BE" w:rsidP="00C969BC">
            <w:pPr>
              <w:widowControl/>
              <w:jc w:val="center"/>
              <w:rPr>
                <w:color w:val="0C0C0C"/>
                <w:kern w:val="0"/>
                <w:sz w:val="22"/>
                <w:szCs w:val="22"/>
              </w:rPr>
            </w:pPr>
            <w:r>
              <w:rPr>
                <w:color w:val="0C0C0C"/>
                <w:kern w:val="0"/>
                <w:sz w:val="22"/>
                <w:szCs w:val="22"/>
              </w:rPr>
              <w:t>通过使用水性、粉末、高固体分、无溶剂、辐射固化等低</w:t>
            </w:r>
            <w:r>
              <w:rPr>
                <w:color w:val="0C0C0C"/>
                <w:kern w:val="0"/>
                <w:sz w:val="22"/>
                <w:szCs w:val="22"/>
              </w:rPr>
              <w:t>VOCs</w:t>
            </w:r>
            <w:r>
              <w:rPr>
                <w:color w:val="0C0C0C"/>
                <w:kern w:val="0"/>
                <w:sz w:val="22"/>
                <w:szCs w:val="22"/>
              </w:rPr>
              <w:t>含量的涂料，水性、辐射固化、植物基等低</w:t>
            </w:r>
            <w:r>
              <w:rPr>
                <w:color w:val="0C0C0C"/>
                <w:kern w:val="0"/>
                <w:sz w:val="22"/>
                <w:szCs w:val="22"/>
              </w:rPr>
              <w:t>VOCs</w:t>
            </w:r>
            <w:r>
              <w:rPr>
                <w:color w:val="0C0C0C"/>
                <w:kern w:val="0"/>
                <w:sz w:val="22"/>
                <w:szCs w:val="22"/>
              </w:rPr>
              <w:t>含量的油墨，水基、热熔、无溶剂、辐射固化、改性、生物降解等低</w:t>
            </w:r>
            <w:r>
              <w:rPr>
                <w:color w:val="0C0C0C"/>
                <w:kern w:val="0"/>
                <w:sz w:val="22"/>
                <w:szCs w:val="22"/>
              </w:rPr>
              <w:t>VOCs</w:t>
            </w:r>
            <w:r>
              <w:rPr>
                <w:color w:val="0C0C0C"/>
                <w:kern w:val="0"/>
                <w:sz w:val="22"/>
                <w:szCs w:val="22"/>
              </w:rPr>
              <w:t>含量的胶粘剂，以及低</w:t>
            </w:r>
            <w:r>
              <w:rPr>
                <w:color w:val="0C0C0C"/>
                <w:kern w:val="0"/>
                <w:sz w:val="22"/>
                <w:szCs w:val="22"/>
              </w:rPr>
              <w:t>VOCs</w:t>
            </w:r>
            <w:r>
              <w:rPr>
                <w:color w:val="0C0C0C"/>
                <w:kern w:val="0"/>
                <w:sz w:val="22"/>
                <w:szCs w:val="22"/>
              </w:rPr>
              <w:t>含量、低反应活性的清洗剂等，替代溶剂型涂料、油墨、胶粘剂、清洗剂等，从源头减少</w:t>
            </w:r>
            <w:r>
              <w:rPr>
                <w:color w:val="0C0C0C"/>
                <w:kern w:val="0"/>
                <w:sz w:val="22"/>
                <w:szCs w:val="22"/>
              </w:rPr>
              <w:t>VOCs</w:t>
            </w:r>
            <w:r>
              <w:rPr>
                <w:color w:val="0C0C0C"/>
                <w:kern w:val="0"/>
                <w:sz w:val="22"/>
                <w:szCs w:val="22"/>
              </w:rPr>
              <w:t>产生。</w:t>
            </w:r>
          </w:p>
        </w:tc>
        <w:tc>
          <w:tcPr>
            <w:tcW w:w="470" w:type="pct"/>
            <w:tcBorders>
              <w:top w:val="single" w:sz="4" w:space="0" w:color="auto"/>
              <w:left w:val="nil"/>
              <w:bottom w:val="single" w:sz="4" w:space="0" w:color="auto"/>
              <w:right w:val="single" w:sz="4" w:space="0" w:color="auto"/>
            </w:tcBorders>
            <w:vAlign w:val="center"/>
          </w:tcPr>
          <w:p w14:paraId="605C5027"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20" w:type="pct"/>
            <w:tcBorders>
              <w:top w:val="single" w:sz="4" w:space="0" w:color="auto"/>
              <w:left w:val="nil"/>
              <w:bottom w:val="single" w:sz="4" w:space="0" w:color="auto"/>
              <w:right w:val="single" w:sz="4" w:space="0" w:color="auto"/>
            </w:tcBorders>
            <w:vAlign w:val="center"/>
          </w:tcPr>
          <w:p w14:paraId="3A5DCF67"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r w:rsidR="00DD20BE" w14:paraId="267F725C" w14:textId="77777777" w:rsidTr="00DD20BE">
        <w:trPr>
          <w:trHeight w:val="1474"/>
          <w:jc w:val="center"/>
        </w:trPr>
        <w:tc>
          <w:tcPr>
            <w:tcW w:w="207" w:type="pct"/>
            <w:tcBorders>
              <w:top w:val="single" w:sz="4" w:space="0" w:color="auto"/>
              <w:left w:val="single" w:sz="4" w:space="0" w:color="auto"/>
              <w:bottom w:val="single" w:sz="4" w:space="0" w:color="auto"/>
              <w:right w:val="single" w:sz="4" w:space="0" w:color="auto"/>
            </w:tcBorders>
            <w:vAlign w:val="center"/>
          </w:tcPr>
          <w:p w14:paraId="2D4EE5EB" w14:textId="77777777" w:rsidR="00DD20BE" w:rsidRDefault="00DD20BE" w:rsidP="00C969BC">
            <w:pPr>
              <w:widowControl/>
              <w:jc w:val="center"/>
              <w:rPr>
                <w:color w:val="000000"/>
                <w:kern w:val="0"/>
                <w:sz w:val="22"/>
                <w:szCs w:val="22"/>
              </w:rPr>
            </w:pPr>
            <w:r>
              <w:rPr>
                <w:color w:val="000000"/>
                <w:kern w:val="0"/>
                <w:sz w:val="22"/>
                <w:szCs w:val="22"/>
              </w:rPr>
              <w:t>3</w:t>
            </w:r>
          </w:p>
        </w:tc>
        <w:tc>
          <w:tcPr>
            <w:tcW w:w="651" w:type="pct"/>
            <w:tcBorders>
              <w:top w:val="single" w:sz="4" w:space="0" w:color="auto"/>
              <w:left w:val="nil"/>
              <w:bottom w:val="single" w:sz="4" w:space="0" w:color="auto"/>
              <w:right w:val="single" w:sz="4" w:space="0" w:color="auto"/>
            </w:tcBorders>
            <w:vAlign w:val="center"/>
          </w:tcPr>
          <w:p w14:paraId="46D7304D" w14:textId="77777777" w:rsidR="00DD20BE" w:rsidRDefault="00DD20BE" w:rsidP="00C969BC">
            <w:pPr>
              <w:widowControl/>
              <w:jc w:val="center"/>
              <w:rPr>
                <w:color w:val="000000"/>
                <w:kern w:val="0"/>
                <w:sz w:val="22"/>
                <w:szCs w:val="22"/>
              </w:rPr>
            </w:pPr>
            <w:r>
              <w:rPr>
                <w:color w:val="0C0C0C"/>
                <w:kern w:val="0"/>
                <w:sz w:val="22"/>
                <w:szCs w:val="22"/>
              </w:rPr>
              <w:t>重点工业行业</w:t>
            </w:r>
            <w:r>
              <w:rPr>
                <w:color w:val="0C0C0C"/>
                <w:kern w:val="0"/>
                <w:sz w:val="22"/>
                <w:szCs w:val="22"/>
              </w:rPr>
              <w:t>VOCs</w:t>
            </w:r>
            <w:r>
              <w:rPr>
                <w:color w:val="0C0C0C"/>
                <w:kern w:val="0"/>
                <w:sz w:val="22"/>
                <w:szCs w:val="22"/>
              </w:rPr>
              <w:t>高效治污设施建设</w:t>
            </w:r>
          </w:p>
        </w:tc>
        <w:tc>
          <w:tcPr>
            <w:tcW w:w="3252" w:type="pct"/>
            <w:tcBorders>
              <w:top w:val="single" w:sz="4" w:space="0" w:color="auto"/>
              <w:left w:val="nil"/>
              <w:bottom w:val="single" w:sz="4" w:space="0" w:color="auto"/>
              <w:right w:val="single" w:sz="4" w:space="0" w:color="auto"/>
            </w:tcBorders>
            <w:vAlign w:val="center"/>
          </w:tcPr>
          <w:p w14:paraId="4864E233" w14:textId="77777777" w:rsidR="00DD20BE" w:rsidRDefault="00DD20BE" w:rsidP="00C969BC">
            <w:pPr>
              <w:widowControl/>
              <w:jc w:val="center"/>
              <w:rPr>
                <w:color w:val="0C0C0C"/>
                <w:kern w:val="0"/>
                <w:sz w:val="22"/>
                <w:szCs w:val="22"/>
              </w:rPr>
            </w:pPr>
            <w:r>
              <w:rPr>
                <w:color w:val="0C0C0C"/>
                <w:kern w:val="0"/>
                <w:sz w:val="22"/>
                <w:szCs w:val="22"/>
              </w:rPr>
              <w:t>实行重点排放源排放浓度与去除效率双重控制。车间或生产设施收集排放的废气，</w:t>
            </w:r>
            <w:r>
              <w:rPr>
                <w:color w:val="0C0C0C"/>
                <w:kern w:val="0"/>
                <w:sz w:val="22"/>
                <w:szCs w:val="22"/>
              </w:rPr>
              <w:t>VOCs</w:t>
            </w:r>
            <w:r>
              <w:rPr>
                <w:color w:val="0C0C0C"/>
                <w:kern w:val="0"/>
                <w:sz w:val="22"/>
                <w:szCs w:val="22"/>
              </w:rPr>
              <w:t>初始排放速率大于等于</w:t>
            </w:r>
            <w:r>
              <w:rPr>
                <w:color w:val="0C0C0C"/>
                <w:kern w:val="0"/>
                <w:sz w:val="22"/>
                <w:szCs w:val="22"/>
              </w:rPr>
              <w:t>3</w:t>
            </w:r>
            <w:r>
              <w:rPr>
                <w:color w:val="0C0C0C"/>
                <w:kern w:val="0"/>
                <w:sz w:val="22"/>
                <w:szCs w:val="22"/>
              </w:rPr>
              <w:t>千克</w:t>
            </w:r>
            <w:r>
              <w:rPr>
                <w:color w:val="0C0C0C"/>
                <w:kern w:val="0"/>
                <w:sz w:val="22"/>
                <w:szCs w:val="22"/>
              </w:rPr>
              <w:t>/</w:t>
            </w:r>
            <w:r>
              <w:rPr>
                <w:color w:val="0C0C0C"/>
                <w:kern w:val="0"/>
                <w:sz w:val="22"/>
                <w:szCs w:val="22"/>
              </w:rPr>
              <w:t>小时、重点区域大于等于</w:t>
            </w:r>
            <w:r>
              <w:rPr>
                <w:color w:val="0C0C0C"/>
                <w:kern w:val="0"/>
                <w:sz w:val="22"/>
                <w:szCs w:val="22"/>
              </w:rPr>
              <w:t>2</w:t>
            </w:r>
            <w:r>
              <w:rPr>
                <w:color w:val="0C0C0C"/>
                <w:kern w:val="0"/>
                <w:sz w:val="22"/>
                <w:szCs w:val="22"/>
              </w:rPr>
              <w:t>千克</w:t>
            </w:r>
            <w:r>
              <w:rPr>
                <w:color w:val="0C0C0C"/>
                <w:kern w:val="0"/>
                <w:sz w:val="22"/>
                <w:szCs w:val="22"/>
              </w:rPr>
              <w:t>/</w:t>
            </w:r>
            <w:r>
              <w:rPr>
                <w:color w:val="0C0C0C"/>
                <w:kern w:val="0"/>
                <w:sz w:val="22"/>
                <w:szCs w:val="22"/>
              </w:rPr>
              <w:t>小时的，应加大控制力度，除确保排放浓度稳定达标外，还应实行去除效率控制，去除效率不低于</w:t>
            </w:r>
            <w:r>
              <w:rPr>
                <w:color w:val="0C0C0C"/>
                <w:kern w:val="0"/>
                <w:sz w:val="22"/>
                <w:szCs w:val="22"/>
              </w:rPr>
              <w:t>80%</w:t>
            </w:r>
            <w:r>
              <w:rPr>
                <w:color w:val="0C0C0C"/>
                <w:kern w:val="0"/>
                <w:sz w:val="22"/>
                <w:szCs w:val="22"/>
              </w:rPr>
              <w:t>；采用的原辅材料符合国家有关低</w:t>
            </w:r>
            <w:r>
              <w:rPr>
                <w:color w:val="0C0C0C"/>
                <w:kern w:val="0"/>
                <w:sz w:val="22"/>
                <w:szCs w:val="22"/>
              </w:rPr>
              <w:t>VOCs</w:t>
            </w:r>
            <w:r>
              <w:rPr>
                <w:color w:val="0C0C0C"/>
                <w:kern w:val="0"/>
                <w:sz w:val="22"/>
                <w:szCs w:val="22"/>
              </w:rPr>
              <w:t>含量产品规定的除外，有行业排放标准的按其相关规定执行。</w:t>
            </w:r>
          </w:p>
        </w:tc>
        <w:tc>
          <w:tcPr>
            <w:tcW w:w="470" w:type="pct"/>
            <w:tcBorders>
              <w:top w:val="single" w:sz="4" w:space="0" w:color="auto"/>
              <w:left w:val="nil"/>
              <w:bottom w:val="single" w:sz="4" w:space="0" w:color="auto"/>
              <w:right w:val="single" w:sz="4" w:space="0" w:color="auto"/>
            </w:tcBorders>
            <w:vAlign w:val="center"/>
          </w:tcPr>
          <w:p w14:paraId="61468B67"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20" w:type="pct"/>
            <w:tcBorders>
              <w:top w:val="single" w:sz="4" w:space="0" w:color="auto"/>
              <w:left w:val="nil"/>
              <w:bottom w:val="single" w:sz="4" w:space="0" w:color="auto"/>
              <w:right w:val="single" w:sz="4" w:space="0" w:color="auto"/>
            </w:tcBorders>
            <w:vAlign w:val="center"/>
          </w:tcPr>
          <w:p w14:paraId="534C0598"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4266DF5C" w14:textId="77777777" w:rsidTr="00DD20BE">
        <w:trPr>
          <w:trHeight w:val="888"/>
          <w:jc w:val="center"/>
        </w:trPr>
        <w:tc>
          <w:tcPr>
            <w:tcW w:w="207" w:type="pct"/>
            <w:tcBorders>
              <w:top w:val="single" w:sz="4" w:space="0" w:color="auto"/>
              <w:left w:val="single" w:sz="4" w:space="0" w:color="auto"/>
              <w:bottom w:val="single" w:sz="4" w:space="0" w:color="auto"/>
              <w:right w:val="single" w:sz="4" w:space="0" w:color="auto"/>
            </w:tcBorders>
            <w:vAlign w:val="center"/>
          </w:tcPr>
          <w:p w14:paraId="0252FA9C" w14:textId="77777777" w:rsidR="00DD20BE" w:rsidRDefault="00DD20BE" w:rsidP="00C969BC">
            <w:pPr>
              <w:widowControl/>
              <w:jc w:val="center"/>
              <w:rPr>
                <w:color w:val="000000"/>
                <w:kern w:val="0"/>
                <w:sz w:val="22"/>
                <w:szCs w:val="22"/>
              </w:rPr>
            </w:pPr>
            <w:r>
              <w:rPr>
                <w:color w:val="000000"/>
                <w:kern w:val="0"/>
                <w:sz w:val="22"/>
                <w:szCs w:val="22"/>
              </w:rPr>
              <w:t>4</w:t>
            </w:r>
          </w:p>
        </w:tc>
        <w:tc>
          <w:tcPr>
            <w:tcW w:w="651" w:type="pct"/>
            <w:tcBorders>
              <w:top w:val="single" w:sz="4" w:space="0" w:color="auto"/>
              <w:left w:val="nil"/>
              <w:bottom w:val="single" w:sz="4" w:space="0" w:color="auto"/>
              <w:right w:val="single" w:sz="4" w:space="0" w:color="auto"/>
            </w:tcBorders>
            <w:vAlign w:val="center"/>
          </w:tcPr>
          <w:p w14:paraId="4464D537" w14:textId="77777777" w:rsidR="00DD20BE" w:rsidRDefault="00DD20BE" w:rsidP="00C969BC">
            <w:pPr>
              <w:widowControl/>
              <w:jc w:val="center"/>
              <w:rPr>
                <w:color w:val="000000"/>
                <w:kern w:val="0"/>
                <w:sz w:val="22"/>
                <w:szCs w:val="22"/>
              </w:rPr>
            </w:pPr>
            <w:r>
              <w:rPr>
                <w:color w:val="0C0C0C"/>
                <w:kern w:val="0"/>
                <w:sz w:val="22"/>
                <w:szCs w:val="22"/>
              </w:rPr>
              <w:t>重点工业行业</w:t>
            </w:r>
            <w:r>
              <w:rPr>
                <w:color w:val="0C0C0C"/>
                <w:kern w:val="0"/>
                <w:sz w:val="22"/>
                <w:szCs w:val="22"/>
              </w:rPr>
              <w:t>VOCs</w:t>
            </w:r>
            <w:r>
              <w:rPr>
                <w:color w:val="0C0C0C"/>
                <w:kern w:val="0"/>
                <w:sz w:val="22"/>
                <w:szCs w:val="22"/>
              </w:rPr>
              <w:t>精细化管控</w:t>
            </w:r>
          </w:p>
        </w:tc>
        <w:tc>
          <w:tcPr>
            <w:tcW w:w="3252" w:type="pct"/>
            <w:tcBorders>
              <w:top w:val="single" w:sz="4" w:space="0" w:color="auto"/>
              <w:left w:val="nil"/>
              <w:bottom w:val="single" w:sz="4" w:space="0" w:color="auto"/>
              <w:right w:val="single" w:sz="4" w:space="0" w:color="auto"/>
            </w:tcBorders>
            <w:vAlign w:val="center"/>
          </w:tcPr>
          <w:p w14:paraId="6B546EB4" w14:textId="77777777" w:rsidR="00DD20BE" w:rsidRDefault="00DD20BE" w:rsidP="00C969BC">
            <w:pPr>
              <w:widowControl/>
              <w:jc w:val="center"/>
              <w:rPr>
                <w:color w:val="000000"/>
                <w:kern w:val="0"/>
                <w:sz w:val="22"/>
                <w:szCs w:val="22"/>
              </w:rPr>
            </w:pPr>
            <w:r>
              <w:rPr>
                <w:color w:val="0C0C0C"/>
                <w:kern w:val="0"/>
                <w:sz w:val="22"/>
                <w:szCs w:val="22"/>
              </w:rPr>
              <w:t>组织本地</w:t>
            </w:r>
            <w:r>
              <w:rPr>
                <w:color w:val="0C0C0C"/>
                <w:kern w:val="0"/>
                <w:sz w:val="22"/>
                <w:szCs w:val="22"/>
              </w:rPr>
              <w:t>VOCs</w:t>
            </w:r>
            <w:r>
              <w:rPr>
                <w:color w:val="0C0C0C"/>
                <w:kern w:val="0"/>
                <w:sz w:val="22"/>
                <w:szCs w:val="22"/>
              </w:rPr>
              <w:t>排放量较大的企业推行</w:t>
            </w:r>
            <w:r>
              <w:rPr>
                <w:color w:val="0C0C0C"/>
                <w:kern w:val="0"/>
                <w:sz w:val="22"/>
                <w:szCs w:val="22"/>
              </w:rPr>
              <w:t>“</w:t>
            </w:r>
            <w:r>
              <w:rPr>
                <w:color w:val="0C0C0C"/>
                <w:kern w:val="0"/>
                <w:sz w:val="22"/>
                <w:szCs w:val="22"/>
              </w:rPr>
              <w:t>一厂</w:t>
            </w:r>
            <w:proofErr w:type="gramStart"/>
            <w:r>
              <w:rPr>
                <w:color w:val="0C0C0C"/>
                <w:kern w:val="0"/>
                <w:sz w:val="22"/>
                <w:szCs w:val="22"/>
              </w:rPr>
              <w:t>一</w:t>
            </w:r>
            <w:proofErr w:type="gramEnd"/>
            <w:r>
              <w:rPr>
                <w:color w:val="0C0C0C"/>
                <w:kern w:val="0"/>
                <w:sz w:val="22"/>
                <w:szCs w:val="22"/>
              </w:rPr>
              <w:t>策</w:t>
            </w:r>
            <w:r>
              <w:rPr>
                <w:color w:val="0C0C0C"/>
                <w:kern w:val="0"/>
                <w:sz w:val="22"/>
                <w:szCs w:val="22"/>
              </w:rPr>
              <w:t>”</w:t>
            </w:r>
            <w:r>
              <w:rPr>
                <w:color w:val="0C0C0C"/>
                <w:kern w:val="0"/>
                <w:sz w:val="22"/>
                <w:szCs w:val="22"/>
              </w:rPr>
              <w:t>制度，加强企业运行管理。</w:t>
            </w:r>
          </w:p>
        </w:tc>
        <w:tc>
          <w:tcPr>
            <w:tcW w:w="470" w:type="pct"/>
            <w:tcBorders>
              <w:top w:val="single" w:sz="4" w:space="0" w:color="auto"/>
              <w:left w:val="nil"/>
              <w:bottom w:val="single" w:sz="4" w:space="0" w:color="auto"/>
              <w:right w:val="single" w:sz="4" w:space="0" w:color="auto"/>
            </w:tcBorders>
            <w:vAlign w:val="center"/>
          </w:tcPr>
          <w:p w14:paraId="2127EA6D" w14:textId="77777777" w:rsidR="00DD20BE" w:rsidRDefault="00DD20BE" w:rsidP="00C969BC">
            <w:pPr>
              <w:widowControl/>
              <w:jc w:val="center"/>
              <w:rPr>
                <w:color w:val="0C0C0C"/>
                <w:kern w:val="0"/>
                <w:sz w:val="22"/>
                <w:szCs w:val="22"/>
              </w:rPr>
            </w:pPr>
            <w:r>
              <w:rPr>
                <w:color w:val="0C0C0C"/>
                <w:kern w:val="0"/>
                <w:sz w:val="22"/>
                <w:szCs w:val="22"/>
              </w:rPr>
              <w:t>市生态环境局</w:t>
            </w:r>
          </w:p>
        </w:tc>
        <w:tc>
          <w:tcPr>
            <w:tcW w:w="420" w:type="pct"/>
            <w:tcBorders>
              <w:top w:val="single" w:sz="4" w:space="0" w:color="auto"/>
              <w:left w:val="nil"/>
              <w:bottom w:val="single" w:sz="4" w:space="0" w:color="auto"/>
              <w:right w:val="single" w:sz="4" w:space="0" w:color="auto"/>
            </w:tcBorders>
            <w:vAlign w:val="center"/>
          </w:tcPr>
          <w:p w14:paraId="5B861880" w14:textId="77777777" w:rsidR="00DD20BE" w:rsidRDefault="00DD20BE" w:rsidP="00C969BC">
            <w:pPr>
              <w:widowControl/>
              <w:jc w:val="center"/>
              <w:rPr>
                <w:color w:val="000000"/>
                <w:kern w:val="0"/>
                <w:sz w:val="22"/>
                <w:szCs w:val="22"/>
              </w:rPr>
            </w:pPr>
            <w:r>
              <w:rPr>
                <w:color w:val="0C0C0C"/>
                <w:kern w:val="0"/>
                <w:sz w:val="22"/>
                <w:szCs w:val="22"/>
              </w:rPr>
              <w:t>2020</w:t>
            </w:r>
            <w:r>
              <w:rPr>
                <w:color w:val="0C0C0C"/>
                <w:kern w:val="0"/>
                <w:sz w:val="22"/>
                <w:szCs w:val="22"/>
              </w:rPr>
              <w:t>年</w:t>
            </w:r>
          </w:p>
        </w:tc>
      </w:tr>
      <w:tr w:rsidR="00DD20BE" w14:paraId="6F98ED2F" w14:textId="77777777" w:rsidTr="00DD20BE">
        <w:trPr>
          <w:trHeight w:val="595"/>
          <w:jc w:val="center"/>
        </w:trPr>
        <w:tc>
          <w:tcPr>
            <w:tcW w:w="207" w:type="pct"/>
            <w:tcBorders>
              <w:top w:val="single" w:sz="4" w:space="0" w:color="auto"/>
              <w:left w:val="single" w:sz="4" w:space="0" w:color="auto"/>
              <w:bottom w:val="single" w:sz="4" w:space="0" w:color="auto"/>
              <w:right w:val="single" w:sz="4" w:space="0" w:color="auto"/>
            </w:tcBorders>
            <w:vAlign w:val="center"/>
          </w:tcPr>
          <w:p w14:paraId="78D4066B" w14:textId="67BA678B" w:rsidR="00DD20BE" w:rsidRDefault="00C7764C" w:rsidP="00C969BC">
            <w:pPr>
              <w:widowControl/>
              <w:jc w:val="center"/>
              <w:rPr>
                <w:color w:val="000000"/>
                <w:kern w:val="0"/>
                <w:sz w:val="22"/>
                <w:szCs w:val="22"/>
              </w:rPr>
            </w:pPr>
            <w:r>
              <w:rPr>
                <w:color w:val="000000"/>
                <w:kern w:val="0"/>
                <w:sz w:val="22"/>
                <w:szCs w:val="22"/>
              </w:rPr>
              <w:t>5</w:t>
            </w:r>
          </w:p>
        </w:tc>
        <w:tc>
          <w:tcPr>
            <w:tcW w:w="651" w:type="pct"/>
            <w:tcBorders>
              <w:top w:val="single" w:sz="4" w:space="0" w:color="auto"/>
              <w:left w:val="nil"/>
              <w:bottom w:val="single" w:sz="4" w:space="0" w:color="auto"/>
              <w:right w:val="single" w:sz="4" w:space="0" w:color="auto"/>
            </w:tcBorders>
            <w:vAlign w:val="center"/>
          </w:tcPr>
          <w:p w14:paraId="79073400" w14:textId="77777777" w:rsidR="00DD20BE" w:rsidRDefault="00DD20BE" w:rsidP="00C969BC">
            <w:pPr>
              <w:widowControl/>
              <w:jc w:val="center"/>
              <w:rPr>
                <w:color w:val="0C0C0C"/>
                <w:kern w:val="0"/>
                <w:sz w:val="22"/>
                <w:szCs w:val="22"/>
              </w:rPr>
            </w:pPr>
            <w:r>
              <w:rPr>
                <w:color w:val="0C0C0C"/>
                <w:kern w:val="0"/>
                <w:sz w:val="22"/>
                <w:szCs w:val="22"/>
              </w:rPr>
              <w:t>印刷废气治理</w:t>
            </w:r>
          </w:p>
        </w:tc>
        <w:tc>
          <w:tcPr>
            <w:tcW w:w="3252" w:type="pct"/>
            <w:tcBorders>
              <w:top w:val="single" w:sz="4" w:space="0" w:color="auto"/>
              <w:left w:val="nil"/>
              <w:bottom w:val="single" w:sz="4" w:space="0" w:color="auto"/>
              <w:right w:val="single" w:sz="4" w:space="0" w:color="auto"/>
            </w:tcBorders>
            <w:vAlign w:val="center"/>
          </w:tcPr>
          <w:p w14:paraId="2462CB07" w14:textId="77777777" w:rsidR="00DD20BE" w:rsidRDefault="00DD20BE" w:rsidP="00C969BC">
            <w:pPr>
              <w:widowControl/>
              <w:jc w:val="center"/>
              <w:rPr>
                <w:color w:val="0C0C0C"/>
                <w:kern w:val="0"/>
                <w:sz w:val="22"/>
                <w:szCs w:val="22"/>
              </w:rPr>
            </w:pPr>
            <w:r>
              <w:rPr>
                <w:color w:val="0C0C0C"/>
                <w:kern w:val="0"/>
                <w:sz w:val="22"/>
                <w:szCs w:val="22"/>
              </w:rPr>
              <w:t>对包装印刷过程中产生的有机废气，采取高效的收集和处理设施，处理效率不低于</w:t>
            </w:r>
            <w:r>
              <w:rPr>
                <w:color w:val="0C0C0C"/>
                <w:kern w:val="0"/>
                <w:sz w:val="22"/>
                <w:szCs w:val="22"/>
              </w:rPr>
              <w:t>80%</w:t>
            </w:r>
          </w:p>
        </w:tc>
        <w:tc>
          <w:tcPr>
            <w:tcW w:w="470" w:type="pct"/>
            <w:tcBorders>
              <w:top w:val="single" w:sz="4" w:space="0" w:color="auto"/>
              <w:left w:val="nil"/>
              <w:bottom w:val="single" w:sz="4" w:space="0" w:color="auto"/>
              <w:right w:val="single" w:sz="4" w:space="0" w:color="auto"/>
            </w:tcBorders>
            <w:vAlign w:val="center"/>
          </w:tcPr>
          <w:p w14:paraId="7D139C16" w14:textId="4D7026EA" w:rsidR="00DD20BE" w:rsidRDefault="003E659E" w:rsidP="00C969BC">
            <w:pPr>
              <w:widowControl/>
              <w:jc w:val="center"/>
              <w:rPr>
                <w:color w:val="0C0C0C"/>
                <w:kern w:val="0"/>
                <w:sz w:val="22"/>
                <w:szCs w:val="22"/>
              </w:rPr>
            </w:pPr>
            <w:r>
              <w:rPr>
                <w:color w:val="0C0C0C"/>
                <w:kern w:val="0"/>
                <w:sz w:val="22"/>
                <w:szCs w:val="22"/>
              </w:rPr>
              <w:t>市生态环境局</w:t>
            </w:r>
          </w:p>
        </w:tc>
        <w:tc>
          <w:tcPr>
            <w:tcW w:w="420" w:type="pct"/>
            <w:tcBorders>
              <w:top w:val="single" w:sz="4" w:space="0" w:color="auto"/>
              <w:left w:val="nil"/>
              <w:bottom w:val="single" w:sz="4" w:space="0" w:color="auto"/>
              <w:right w:val="single" w:sz="4" w:space="0" w:color="auto"/>
            </w:tcBorders>
            <w:vAlign w:val="center"/>
          </w:tcPr>
          <w:p w14:paraId="6F5D7686" w14:textId="77777777" w:rsidR="00DD20BE" w:rsidRDefault="00DD20BE" w:rsidP="00C969BC">
            <w:pPr>
              <w:widowControl/>
              <w:jc w:val="center"/>
              <w:rPr>
                <w:color w:val="0C0C0C"/>
                <w:kern w:val="0"/>
                <w:sz w:val="22"/>
                <w:szCs w:val="22"/>
              </w:rPr>
            </w:pPr>
            <w:r>
              <w:rPr>
                <w:color w:val="0C0C0C"/>
                <w:kern w:val="0"/>
                <w:sz w:val="22"/>
                <w:szCs w:val="22"/>
              </w:rPr>
              <w:t>2020</w:t>
            </w:r>
            <w:r>
              <w:rPr>
                <w:color w:val="0C0C0C"/>
                <w:kern w:val="0"/>
                <w:sz w:val="22"/>
                <w:szCs w:val="22"/>
              </w:rPr>
              <w:t>年</w:t>
            </w:r>
          </w:p>
        </w:tc>
      </w:tr>
    </w:tbl>
    <w:p w14:paraId="5E41403C" w14:textId="6D693892" w:rsidR="00231928" w:rsidRDefault="00231928" w:rsidP="00FB7926">
      <w:pPr>
        <w:pStyle w:val="BodyTextIndent"/>
        <w:spacing w:line="360" w:lineRule="auto"/>
        <w:ind w:firstLineChars="200" w:firstLine="482"/>
        <w:rPr>
          <w:rFonts w:asciiTheme="majorEastAsia" w:eastAsiaTheme="majorEastAsia" w:hAnsiTheme="majorEastAsia"/>
          <w:b/>
          <w:bCs/>
          <w:sz w:val="24"/>
          <w:szCs w:val="24"/>
        </w:rPr>
      </w:pPr>
    </w:p>
    <w:p w14:paraId="79719E15" w14:textId="33F37A40" w:rsidR="008C47A6" w:rsidRDefault="008C47A6" w:rsidP="00FB7926">
      <w:pPr>
        <w:pStyle w:val="BodyTextIndent"/>
        <w:spacing w:line="360" w:lineRule="auto"/>
        <w:ind w:firstLineChars="200" w:firstLine="482"/>
        <w:rPr>
          <w:rFonts w:asciiTheme="majorEastAsia" w:eastAsiaTheme="majorEastAsia" w:hAnsiTheme="majorEastAsia"/>
          <w:b/>
          <w:bCs/>
          <w:sz w:val="24"/>
          <w:szCs w:val="24"/>
        </w:rPr>
      </w:pPr>
      <w:r w:rsidRPr="008C47A6">
        <w:rPr>
          <w:rFonts w:asciiTheme="majorEastAsia" w:eastAsiaTheme="majorEastAsia" w:hAnsiTheme="majorEastAsia" w:hint="eastAsia"/>
          <w:b/>
          <w:bCs/>
          <w:sz w:val="24"/>
          <w:szCs w:val="24"/>
        </w:rPr>
        <w:t>附</w:t>
      </w:r>
      <w:r w:rsidR="00356E59">
        <w:rPr>
          <w:rFonts w:asciiTheme="majorEastAsia" w:eastAsiaTheme="majorEastAsia" w:hAnsiTheme="majorEastAsia" w:hint="eastAsia"/>
          <w:b/>
          <w:bCs/>
          <w:sz w:val="24"/>
          <w:szCs w:val="24"/>
        </w:rPr>
        <w:t>7</w:t>
      </w:r>
      <w:r w:rsidRPr="008C47A6">
        <w:rPr>
          <w:rFonts w:asciiTheme="majorEastAsia" w:eastAsiaTheme="majorEastAsia" w:hAnsiTheme="majorEastAsia"/>
          <w:b/>
          <w:bCs/>
          <w:sz w:val="24"/>
          <w:szCs w:val="24"/>
        </w:rPr>
        <w:t xml:space="preserve"> </w:t>
      </w:r>
      <w:r w:rsidRPr="008C47A6">
        <w:rPr>
          <w:rFonts w:asciiTheme="majorEastAsia" w:eastAsiaTheme="majorEastAsia" w:hAnsiTheme="majorEastAsia" w:hint="eastAsia"/>
          <w:b/>
          <w:bCs/>
          <w:sz w:val="24"/>
          <w:szCs w:val="24"/>
        </w:rPr>
        <w:t>扬尘</w:t>
      </w:r>
      <w:r w:rsidRPr="008C47A6">
        <w:rPr>
          <w:rFonts w:asciiTheme="majorEastAsia" w:eastAsiaTheme="majorEastAsia" w:hAnsiTheme="majorEastAsia"/>
          <w:b/>
          <w:bCs/>
          <w:sz w:val="24"/>
          <w:szCs w:val="24"/>
        </w:rPr>
        <w:t>污染控制</w:t>
      </w:r>
    </w:p>
    <w:tbl>
      <w:tblPr>
        <w:tblW w:w="5000" w:type="pct"/>
        <w:jc w:val="center"/>
        <w:tblLook w:val="04A0" w:firstRow="1" w:lastRow="0" w:firstColumn="1" w:lastColumn="0" w:noHBand="0" w:noVBand="1"/>
      </w:tblPr>
      <w:tblGrid>
        <w:gridCol w:w="614"/>
        <w:gridCol w:w="1518"/>
        <w:gridCol w:w="8091"/>
        <w:gridCol w:w="1414"/>
        <w:gridCol w:w="1313"/>
      </w:tblGrid>
      <w:tr w:rsidR="00637400" w14:paraId="76C46538" w14:textId="77777777" w:rsidTr="00637400">
        <w:trPr>
          <w:trHeight w:val="619"/>
          <w:tblHeader/>
          <w:jc w:val="center"/>
        </w:trPr>
        <w:tc>
          <w:tcPr>
            <w:tcW w:w="237" w:type="pct"/>
            <w:tcBorders>
              <w:top w:val="single" w:sz="4" w:space="0" w:color="auto"/>
              <w:left w:val="single" w:sz="4" w:space="0" w:color="auto"/>
              <w:bottom w:val="single" w:sz="4" w:space="0" w:color="auto"/>
              <w:right w:val="single" w:sz="4" w:space="0" w:color="auto"/>
            </w:tcBorders>
            <w:vAlign w:val="center"/>
          </w:tcPr>
          <w:p w14:paraId="4751CB7E" w14:textId="77777777" w:rsidR="00637400" w:rsidRDefault="00637400" w:rsidP="00C969BC">
            <w:pPr>
              <w:widowControl/>
              <w:jc w:val="center"/>
              <w:rPr>
                <w:color w:val="000000"/>
                <w:kern w:val="0"/>
                <w:sz w:val="22"/>
                <w:szCs w:val="22"/>
              </w:rPr>
            </w:pPr>
            <w:r>
              <w:rPr>
                <w:color w:val="000000"/>
                <w:kern w:val="0"/>
                <w:sz w:val="22"/>
                <w:szCs w:val="22"/>
              </w:rPr>
              <w:t>序号</w:t>
            </w:r>
          </w:p>
        </w:tc>
        <w:tc>
          <w:tcPr>
            <w:tcW w:w="586" w:type="pct"/>
            <w:tcBorders>
              <w:top w:val="single" w:sz="4" w:space="0" w:color="auto"/>
              <w:left w:val="nil"/>
              <w:bottom w:val="single" w:sz="4" w:space="0" w:color="auto"/>
              <w:right w:val="single" w:sz="4" w:space="0" w:color="auto"/>
            </w:tcBorders>
            <w:vAlign w:val="center"/>
          </w:tcPr>
          <w:p w14:paraId="27F87EF6" w14:textId="77777777" w:rsidR="00637400" w:rsidRDefault="00637400" w:rsidP="00C969BC">
            <w:pPr>
              <w:widowControl/>
              <w:jc w:val="center"/>
              <w:rPr>
                <w:color w:val="000000"/>
                <w:kern w:val="0"/>
                <w:sz w:val="22"/>
                <w:szCs w:val="22"/>
              </w:rPr>
            </w:pPr>
            <w:r>
              <w:rPr>
                <w:color w:val="000000"/>
                <w:kern w:val="0"/>
                <w:sz w:val="22"/>
                <w:szCs w:val="22"/>
              </w:rPr>
              <w:t>项目名称</w:t>
            </w:r>
          </w:p>
        </w:tc>
        <w:tc>
          <w:tcPr>
            <w:tcW w:w="3124" w:type="pct"/>
            <w:tcBorders>
              <w:top w:val="single" w:sz="4" w:space="0" w:color="auto"/>
              <w:left w:val="nil"/>
              <w:bottom w:val="single" w:sz="4" w:space="0" w:color="auto"/>
              <w:right w:val="single" w:sz="4" w:space="0" w:color="auto"/>
            </w:tcBorders>
            <w:vAlign w:val="center"/>
          </w:tcPr>
          <w:p w14:paraId="032B6336" w14:textId="77777777" w:rsidR="00637400" w:rsidRDefault="00637400" w:rsidP="00C969BC">
            <w:pPr>
              <w:widowControl/>
              <w:jc w:val="center"/>
              <w:rPr>
                <w:color w:val="000000"/>
                <w:kern w:val="0"/>
                <w:sz w:val="22"/>
                <w:szCs w:val="22"/>
              </w:rPr>
            </w:pPr>
            <w:r>
              <w:rPr>
                <w:color w:val="000000"/>
                <w:kern w:val="0"/>
                <w:sz w:val="22"/>
                <w:szCs w:val="22"/>
              </w:rPr>
              <w:t>主要内容</w:t>
            </w:r>
          </w:p>
        </w:tc>
        <w:tc>
          <w:tcPr>
            <w:tcW w:w="546" w:type="pct"/>
            <w:tcBorders>
              <w:top w:val="single" w:sz="4" w:space="0" w:color="auto"/>
              <w:left w:val="nil"/>
              <w:bottom w:val="single" w:sz="4" w:space="0" w:color="auto"/>
              <w:right w:val="single" w:sz="4" w:space="0" w:color="auto"/>
            </w:tcBorders>
            <w:vAlign w:val="center"/>
          </w:tcPr>
          <w:p w14:paraId="3289B8CE" w14:textId="77777777" w:rsidR="00637400" w:rsidRDefault="00637400" w:rsidP="00C969BC">
            <w:pPr>
              <w:widowControl/>
              <w:jc w:val="center"/>
              <w:rPr>
                <w:color w:val="000000"/>
                <w:kern w:val="0"/>
                <w:sz w:val="22"/>
                <w:szCs w:val="22"/>
              </w:rPr>
            </w:pPr>
            <w:r>
              <w:rPr>
                <w:color w:val="000000"/>
                <w:kern w:val="0"/>
                <w:sz w:val="22"/>
                <w:szCs w:val="22"/>
              </w:rPr>
              <w:t>牵头单位</w:t>
            </w:r>
          </w:p>
        </w:tc>
        <w:tc>
          <w:tcPr>
            <w:tcW w:w="507" w:type="pct"/>
            <w:tcBorders>
              <w:top w:val="single" w:sz="4" w:space="0" w:color="auto"/>
              <w:left w:val="nil"/>
              <w:bottom w:val="single" w:sz="4" w:space="0" w:color="auto"/>
              <w:right w:val="single" w:sz="4" w:space="0" w:color="auto"/>
            </w:tcBorders>
            <w:vAlign w:val="center"/>
          </w:tcPr>
          <w:p w14:paraId="16167648" w14:textId="77777777" w:rsidR="00637400" w:rsidRDefault="00637400" w:rsidP="00C969BC">
            <w:pPr>
              <w:widowControl/>
              <w:jc w:val="center"/>
              <w:rPr>
                <w:color w:val="000000"/>
                <w:kern w:val="0"/>
                <w:sz w:val="22"/>
                <w:szCs w:val="22"/>
              </w:rPr>
            </w:pPr>
            <w:r>
              <w:rPr>
                <w:color w:val="000000"/>
                <w:kern w:val="0"/>
                <w:sz w:val="22"/>
                <w:szCs w:val="22"/>
              </w:rPr>
              <w:t>完成期限</w:t>
            </w:r>
          </w:p>
        </w:tc>
      </w:tr>
      <w:tr w:rsidR="00637400" w14:paraId="0BF5ABAB"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676C16F8" w14:textId="77777777" w:rsidR="00637400" w:rsidRDefault="00637400" w:rsidP="00C969BC">
            <w:pPr>
              <w:widowControl/>
              <w:jc w:val="center"/>
              <w:rPr>
                <w:color w:val="000000"/>
                <w:kern w:val="0"/>
                <w:sz w:val="22"/>
                <w:szCs w:val="22"/>
              </w:rPr>
            </w:pPr>
            <w:r>
              <w:rPr>
                <w:color w:val="000000"/>
                <w:kern w:val="0"/>
                <w:sz w:val="22"/>
                <w:szCs w:val="22"/>
              </w:rPr>
              <w:t>1</w:t>
            </w:r>
          </w:p>
        </w:tc>
        <w:tc>
          <w:tcPr>
            <w:tcW w:w="586" w:type="pct"/>
            <w:tcBorders>
              <w:top w:val="single" w:sz="4" w:space="0" w:color="auto"/>
              <w:left w:val="nil"/>
              <w:bottom w:val="single" w:sz="4" w:space="0" w:color="auto"/>
              <w:right w:val="single" w:sz="4" w:space="0" w:color="auto"/>
            </w:tcBorders>
            <w:vAlign w:val="center"/>
          </w:tcPr>
          <w:p w14:paraId="38BA0B3A" w14:textId="77777777" w:rsidR="00637400" w:rsidRDefault="00637400" w:rsidP="00C969BC">
            <w:pPr>
              <w:widowControl/>
              <w:jc w:val="center"/>
              <w:rPr>
                <w:color w:val="000000"/>
                <w:kern w:val="0"/>
                <w:sz w:val="22"/>
                <w:szCs w:val="22"/>
              </w:rPr>
            </w:pPr>
            <w:r>
              <w:rPr>
                <w:color w:val="0C0C0C"/>
                <w:kern w:val="0"/>
                <w:sz w:val="22"/>
                <w:szCs w:val="22"/>
              </w:rPr>
              <w:t>矿山综合治理</w:t>
            </w:r>
          </w:p>
        </w:tc>
        <w:tc>
          <w:tcPr>
            <w:tcW w:w="3124" w:type="pct"/>
            <w:tcBorders>
              <w:top w:val="single" w:sz="4" w:space="0" w:color="auto"/>
              <w:left w:val="nil"/>
              <w:bottom w:val="single" w:sz="4" w:space="0" w:color="auto"/>
              <w:right w:val="single" w:sz="4" w:space="0" w:color="auto"/>
            </w:tcBorders>
            <w:vAlign w:val="center"/>
          </w:tcPr>
          <w:p w14:paraId="544D6F75" w14:textId="77777777" w:rsidR="00637400" w:rsidRDefault="00637400" w:rsidP="00C969BC">
            <w:pPr>
              <w:widowControl/>
              <w:jc w:val="center"/>
              <w:rPr>
                <w:color w:val="000000"/>
                <w:kern w:val="0"/>
                <w:sz w:val="22"/>
                <w:szCs w:val="22"/>
              </w:rPr>
            </w:pPr>
            <w:r>
              <w:rPr>
                <w:color w:val="0C0C0C"/>
                <w:kern w:val="0"/>
                <w:sz w:val="22"/>
                <w:szCs w:val="22"/>
              </w:rPr>
              <w:t>对污染治理不规范的露天矿山，依法责令停产整治，不达标一律不得恢复生产。对责任主体灭失露天矿山迹地进行综合治理</w:t>
            </w:r>
          </w:p>
        </w:tc>
        <w:tc>
          <w:tcPr>
            <w:tcW w:w="546" w:type="pct"/>
            <w:tcBorders>
              <w:top w:val="single" w:sz="4" w:space="0" w:color="auto"/>
              <w:left w:val="nil"/>
              <w:bottom w:val="single" w:sz="4" w:space="0" w:color="auto"/>
              <w:right w:val="single" w:sz="4" w:space="0" w:color="auto"/>
            </w:tcBorders>
            <w:vAlign w:val="center"/>
          </w:tcPr>
          <w:p w14:paraId="39B9CEF8" w14:textId="77777777" w:rsidR="00637400" w:rsidRDefault="00637400" w:rsidP="00C969BC">
            <w:pPr>
              <w:widowControl/>
              <w:jc w:val="center"/>
              <w:rPr>
                <w:color w:val="000000"/>
                <w:kern w:val="0"/>
                <w:sz w:val="22"/>
                <w:szCs w:val="22"/>
              </w:rPr>
            </w:pPr>
            <w:r>
              <w:rPr>
                <w:color w:val="000000"/>
                <w:kern w:val="0"/>
                <w:sz w:val="22"/>
                <w:szCs w:val="22"/>
              </w:rPr>
              <w:t>市国土资源局</w:t>
            </w:r>
          </w:p>
        </w:tc>
        <w:tc>
          <w:tcPr>
            <w:tcW w:w="507" w:type="pct"/>
            <w:tcBorders>
              <w:top w:val="single" w:sz="4" w:space="0" w:color="auto"/>
              <w:left w:val="nil"/>
              <w:bottom w:val="single" w:sz="4" w:space="0" w:color="auto"/>
              <w:right w:val="single" w:sz="4" w:space="0" w:color="auto"/>
            </w:tcBorders>
            <w:vAlign w:val="center"/>
          </w:tcPr>
          <w:p w14:paraId="1A3F5D94" w14:textId="77777777" w:rsidR="00637400" w:rsidRDefault="00637400" w:rsidP="00C969BC">
            <w:pPr>
              <w:widowControl/>
              <w:jc w:val="center"/>
              <w:rPr>
                <w:color w:val="000000"/>
                <w:kern w:val="0"/>
                <w:sz w:val="22"/>
                <w:szCs w:val="22"/>
              </w:rPr>
            </w:pPr>
            <w:r>
              <w:rPr>
                <w:color w:val="000000"/>
                <w:kern w:val="0"/>
                <w:sz w:val="22"/>
                <w:szCs w:val="22"/>
              </w:rPr>
              <w:t>长期</w:t>
            </w:r>
          </w:p>
        </w:tc>
      </w:tr>
      <w:tr w:rsidR="00637400" w14:paraId="70846239"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6AC77BBC" w14:textId="77777777" w:rsidR="00637400" w:rsidRDefault="00637400" w:rsidP="00C969BC">
            <w:pPr>
              <w:widowControl/>
              <w:jc w:val="center"/>
              <w:rPr>
                <w:color w:val="000000"/>
                <w:kern w:val="0"/>
                <w:sz w:val="22"/>
                <w:szCs w:val="22"/>
              </w:rPr>
            </w:pPr>
            <w:r>
              <w:rPr>
                <w:color w:val="000000"/>
                <w:kern w:val="0"/>
                <w:sz w:val="22"/>
                <w:szCs w:val="22"/>
              </w:rPr>
              <w:t>2</w:t>
            </w:r>
          </w:p>
        </w:tc>
        <w:tc>
          <w:tcPr>
            <w:tcW w:w="586" w:type="pct"/>
            <w:tcBorders>
              <w:top w:val="single" w:sz="4" w:space="0" w:color="auto"/>
              <w:left w:val="nil"/>
              <w:bottom w:val="single" w:sz="4" w:space="0" w:color="auto"/>
              <w:right w:val="single" w:sz="4" w:space="0" w:color="auto"/>
            </w:tcBorders>
            <w:vAlign w:val="center"/>
          </w:tcPr>
          <w:p w14:paraId="01E2D97B" w14:textId="77777777" w:rsidR="00637400" w:rsidRDefault="00637400" w:rsidP="00C969BC">
            <w:pPr>
              <w:widowControl/>
              <w:jc w:val="center"/>
              <w:rPr>
                <w:color w:val="000000"/>
                <w:kern w:val="0"/>
                <w:sz w:val="22"/>
                <w:szCs w:val="22"/>
              </w:rPr>
            </w:pPr>
            <w:r>
              <w:rPr>
                <w:color w:val="0C0C0C"/>
                <w:kern w:val="0"/>
                <w:sz w:val="22"/>
                <w:szCs w:val="22"/>
              </w:rPr>
              <w:t>建筑扬尘治理</w:t>
            </w:r>
          </w:p>
        </w:tc>
        <w:tc>
          <w:tcPr>
            <w:tcW w:w="3124" w:type="pct"/>
            <w:tcBorders>
              <w:top w:val="single" w:sz="4" w:space="0" w:color="auto"/>
              <w:left w:val="nil"/>
              <w:bottom w:val="single" w:sz="4" w:space="0" w:color="auto"/>
              <w:right w:val="single" w:sz="4" w:space="0" w:color="auto"/>
            </w:tcBorders>
            <w:vAlign w:val="center"/>
          </w:tcPr>
          <w:p w14:paraId="76BDF2A9" w14:textId="77777777" w:rsidR="00637400" w:rsidRDefault="00637400" w:rsidP="00C969BC">
            <w:pPr>
              <w:widowControl/>
              <w:jc w:val="center"/>
              <w:rPr>
                <w:color w:val="000000"/>
                <w:kern w:val="0"/>
                <w:sz w:val="22"/>
                <w:szCs w:val="22"/>
              </w:rPr>
            </w:pPr>
            <w:r>
              <w:rPr>
                <w:color w:val="0C0C0C"/>
                <w:kern w:val="0"/>
                <w:sz w:val="22"/>
                <w:szCs w:val="22"/>
              </w:rPr>
              <w:t>全面执行《安徽省建筑工程施工和预拌混凝土生产扬尘污染防治标准（实行）》，严格实施施工工地</w:t>
            </w:r>
            <w:r>
              <w:rPr>
                <w:color w:val="0C0C0C"/>
                <w:kern w:val="0"/>
                <w:sz w:val="22"/>
                <w:szCs w:val="22"/>
              </w:rPr>
              <w:t>“</w:t>
            </w:r>
            <w:r>
              <w:rPr>
                <w:color w:val="0C0C0C"/>
                <w:kern w:val="0"/>
                <w:sz w:val="22"/>
                <w:szCs w:val="22"/>
              </w:rPr>
              <w:t>六个百分之百</w:t>
            </w:r>
            <w:r>
              <w:rPr>
                <w:color w:val="0C0C0C"/>
                <w:kern w:val="0"/>
                <w:sz w:val="22"/>
                <w:szCs w:val="22"/>
              </w:rPr>
              <w:t>”</w:t>
            </w:r>
            <w:r>
              <w:rPr>
                <w:color w:val="0C0C0C"/>
                <w:kern w:val="0"/>
                <w:sz w:val="22"/>
                <w:szCs w:val="22"/>
              </w:rPr>
              <w:t>要求</w:t>
            </w:r>
          </w:p>
        </w:tc>
        <w:tc>
          <w:tcPr>
            <w:tcW w:w="546" w:type="pct"/>
            <w:tcBorders>
              <w:top w:val="single" w:sz="4" w:space="0" w:color="auto"/>
              <w:left w:val="nil"/>
              <w:bottom w:val="single" w:sz="4" w:space="0" w:color="auto"/>
              <w:right w:val="single" w:sz="4" w:space="0" w:color="auto"/>
            </w:tcBorders>
            <w:vAlign w:val="center"/>
          </w:tcPr>
          <w:p w14:paraId="70133953" w14:textId="77777777" w:rsidR="00637400" w:rsidRDefault="00637400" w:rsidP="00C969BC">
            <w:pPr>
              <w:widowControl/>
              <w:jc w:val="center"/>
              <w:rPr>
                <w:color w:val="0C0C0C"/>
                <w:kern w:val="0"/>
                <w:sz w:val="22"/>
                <w:szCs w:val="22"/>
              </w:rPr>
            </w:pPr>
            <w:r>
              <w:rPr>
                <w:color w:val="0C0C0C"/>
                <w:kern w:val="0"/>
                <w:sz w:val="22"/>
                <w:szCs w:val="22"/>
              </w:rPr>
              <w:t>市城乡建设局</w:t>
            </w:r>
          </w:p>
        </w:tc>
        <w:tc>
          <w:tcPr>
            <w:tcW w:w="507" w:type="pct"/>
            <w:tcBorders>
              <w:top w:val="single" w:sz="4" w:space="0" w:color="auto"/>
              <w:left w:val="nil"/>
              <w:bottom w:val="single" w:sz="4" w:space="0" w:color="auto"/>
              <w:right w:val="single" w:sz="4" w:space="0" w:color="auto"/>
            </w:tcBorders>
            <w:vAlign w:val="center"/>
          </w:tcPr>
          <w:p w14:paraId="7158A37A"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549E2372"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21B91BEC" w14:textId="77777777" w:rsidR="00637400" w:rsidRDefault="00637400" w:rsidP="00C969BC">
            <w:pPr>
              <w:widowControl/>
              <w:jc w:val="center"/>
              <w:rPr>
                <w:color w:val="000000"/>
                <w:kern w:val="0"/>
                <w:sz w:val="22"/>
                <w:szCs w:val="22"/>
              </w:rPr>
            </w:pPr>
            <w:r>
              <w:rPr>
                <w:color w:val="000000"/>
                <w:kern w:val="0"/>
                <w:sz w:val="22"/>
                <w:szCs w:val="22"/>
              </w:rPr>
              <w:lastRenderedPageBreak/>
              <w:t>3</w:t>
            </w:r>
          </w:p>
        </w:tc>
        <w:tc>
          <w:tcPr>
            <w:tcW w:w="586" w:type="pct"/>
            <w:tcBorders>
              <w:top w:val="single" w:sz="4" w:space="0" w:color="auto"/>
              <w:left w:val="nil"/>
              <w:bottom w:val="single" w:sz="4" w:space="0" w:color="auto"/>
              <w:right w:val="single" w:sz="4" w:space="0" w:color="auto"/>
            </w:tcBorders>
            <w:vAlign w:val="center"/>
          </w:tcPr>
          <w:p w14:paraId="5570DFE9" w14:textId="77777777" w:rsidR="00637400" w:rsidRDefault="00637400" w:rsidP="00C969BC">
            <w:pPr>
              <w:widowControl/>
              <w:jc w:val="center"/>
              <w:rPr>
                <w:color w:val="000000"/>
                <w:kern w:val="0"/>
                <w:sz w:val="22"/>
                <w:szCs w:val="22"/>
              </w:rPr>
            </w:pPr>
            <w:r>
              <w:rPr>
                <w:color w:val="0C0C0C"/>
                <w:kern w:val="0"/>
                <w:sz w:val="22"/>
                <w:szCs w:val="22"/>
              </w:rPr>
              <w:t>施工扬尘管理清单</w:t>
            </w:r>
          </w:p>
        </w:tc>
        <w:tc>
          <w:tcPr>
            <w:tcW w:w="3124" w:type="pct"/>
            <w:tcBorders>
              <w:top w:val="single" w:sz="4" w:space="0" w:color="auto"/>
              <w:left w:val="nil"/>
              <w:bottom w:val="single" w:sz="4" w:space="0" w:color="auto"/>
              <w:right w:val="single" w:sz="4" w:space="0" w:color="auto"/>
            </w:tcBorders>
            <w:vAlign w:val="center"/>
          </w:tcPr>
          <w:p w14:paraId="664AC9CE" w14:textId="77777777" w:rsidR="00637400" w:rsidRDefault="00637400" w:rsidP="00C969BC">
            <w:pPr>
              <w:widowControl/>
              <w:jc w:val="center"/>
              <w:rPr>
                <w:color w:val="000000"/>
                <w:kern w:val="0"/>
                <w:sz w:val="22"/>
                <w:szCs w:val="22"/>
              </w:rPr>
            </w:pPr>
            <w:r>
              <w:rPr>
                <w:color w:val="0C0C0C"/>
                <w:kern w:val="0"/>
                <w:sz w:val="22"/>
                <w:szCs w:val="22"/>
              </w:rPr>
              <w:t>定期动态更新施工工地管理清单</w:t>
            </w:r>
          </w:p>
        </w:tc>
        <w:tc>
          <w:tcPr>
            <w:tcW w:w="546" w:type="pct"/>
            <w:tcBorders>
              <w:top w:val="single" w:sz="4" w:space="0" w:color="auto"/>
              <w:left w:val="nil"/>
              <w:bottom w:val="single" w:sz="4" w:space="0" w:color="auto"/>
              <w:right w:val="single" w:sz="4" w:space="0" w:color="auto"/>
            </w:tcBorders>
            <w:vAlign w:val="center"/>
          </w:tcPr>
          <w:p w14:paraId="5E2CCDB5" w14:textId="77777777" w:rsidR="00637400" w:rsidRDefault="00637400" w:rsidP="00C969BC">
            <w:pPr>
              <w:widowControl/>
              <w:jc w:val="center"/>
              <w:rPr>
                <w:color w:val="0C0C0C"/>
                <w:kern w:val="0"/>
                <w:sz w:val="22"/>
                <w:szCs w:val="22"/>
              </w:rPr>
            </w:pPr>
            <w:r>
              <w:rPr>
                <w:color w:val="0C0C0C"/>
                <w:kern w:val="0"/>
                <w:sz w:val="22"/>
                <w:szCs w:val="22"/>
              </w:rPr>
              <w:t>市城乡建设局</w:t>
            </w:r>
          </w:p>
        </w:tc>
        <w:tc>
          <w:tcPr>
            <w:tcW w:w="507" w:type="pct"/>
            <w:tcBorders>
              <w:top w:val="single" w:sz="4" w:space="0" w:color="auto"/>
              <w:left w:val="nil"/>
              <w:bottom w:val="single" w:sz="4" w:space="0" w:color="auto"/>
              <w:right w:val="single" w:sz="4" w:space="0" w:color="auto"/>
            </w:tcBorders>
            <w:vAlign w:val="center"/>
          </w:tcPr>
          <w:p w14:paraId="62EDB74E"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4EBC621B"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51C2ACC5" w14:textId="77777777" w:rsidR="00637400" w:rsidRDefault="00637400" w:rsidP="00C969BC">
            <w:pPr>
              <w:widowControl/>
              <w:jc w:val="center"/>
              <w:rPr>
                <w:color w:val="000000"/>
                <w:kern w:val="0"/>
                <w:sz w:val="22"/>
                <w:szCs w:val="22"/>
              </w:rPr>
            </w:pPr>
            <w:r>
              <w:rPr>
                <w:color w:val="000000"/>
                <w:kern w:val="0"/>
                <w:sz w:val="22"/>
                <w:szCs w:val="22"/>
              </w:rPr>
              <w:t>4</w:t>
            </w:r>
          </w:p>
        </w:tc>
        <w:tc>
          <w:tcPr>
            <w:tcW w:w="586" w:type="pct"/>
            <w:tcBorders>
              <w:top w:val="single" w:sz="4" w:space="0" w:color="auto"/>
              <w:left w:val="nil"/>
              <w:bottom w:val="single" w:sz="4" w:space="0" w:color="auto"/>
              <w:right w:val="single" w:sz="4" w:space="0" w:color="auto"/>
            </w:tcBorders>
            <w:vAlign w:val="center"/>
          </w:tcPr>
          <w:p w14:paraId="346AF209" w14:textId="77777777" w:rsidR="00637400" w:rsidRDefault="00637400" w:rsidP="00C969BC">
            <w:pPr>
              <w:widowControl/>
              <w:jc w:val="center"/>
              <w:rPr>
                <w:color w:val="0C0C0C"/>
                <w:kern w:val="0"/>
                <w:sz w:val="22"/>
                <w:szCs w:val="22"/>
              </w:rPr>
            </w:pPr>
            <w:r>
              <w:rPr>
                <w:color w:val="0C0C0C"/>
                <w:kern w:val="0"/>
                <w:sz w:val="22"/>
                <w:szCs w:val="22"/>
              </w:rPr>
              <w:t>施工扬尘监管</w:t>
            </w:r>
          </w:p>
        </w:tc>
        <w:tc>
          <w:tcPr>
            <w:tcW w:w="3124" w:type="pct"/>
            <w:tcBorders>
              <w:top w:val="single" w:sz="4" w:space="0" w:color="auto"/>
              <w:left w:val="nil"/>
              <w:bottom w:val="single" w:sz="4" w:space="0" w:color="auto"/>
              <w:right w:val="single" w:sz="4" w:space="0" w:color="auto"/>
            </w:tcBorders>
            <w:vAlign w:val="center"/>
          </w:tcPr>
          <w:p w14:paraId="05D40F67" w14:textId="77777777" w:rsidR="00637400" w:rsidRDefault="00637400" w:rsidP="00C969BC">
            <w:pPr>
              <w:widowControl/>
              <w:jc w:val="center"/>
              <w:rPr>
                <w:color w:val="000000"/>
                <w:kern w:val="0"/>
                <w:sz w:val="22"/>
                <w:szCs w:val="22"/>
              </w:rPr>
            </w:pPr>
            <w:r>
              <w:rPr>
                <w:color w:val="0C0C0C"/>
                <w:kern w:val="0"/>
                <w:sz w:val="22"/>
                <w:szCs w:val="22"/>
              </w:rPr>
              <w:t>占地面积</w:t>
            </w:r>
            <w:r>
              <w:rPr>
                <w:color w:val="0C0C0C"/>
                <w:kern w:val="0"/>
                <w:sz w:val="22"/>
                <w:szCs w:val="22"/>
              </w:rPr>
              <w:t>5000</w:t>
            </w:r>
            <w:r>
              <w:rPr>
                <w:color w:val="0C0C0C"/>
                <w:kern w:val="0"/>
                <w:sz w:val="22"/>
                <w:szCs w:val="22"/>
              </w:rPr>
              <w:t>平米以上建筑工地全部安装在线监测和视频监控，并与当地行业主管部门联网</w:t>
            </w:r>
          </w:p>
        </w:tc>
        <w:tc>
          <w:tcPr>
            <w:tcW w:w="546" w:type="pct"/>
            <w:tcBorders>
              <w:top w:val="single" w:sz="4" w:space="0" w:color="auto"/>
              <w:left w:val="nil"/>
              <w:bottom w:val="single" w:sz="4" w:space="0" w:color="auto"/>
              <w:right w:val="single" w:sz="4" w:space="0" w:color="auto"/>
            </w:tcBorders>
            <w:vAlign w:val="center"/>
          </w:tcPr>
          <w:p w14:paraId="335F8483" w14:textId="77777777" w:rsidR="00637400" w:rsidRDefault="00637400" w:rsidP="00C969BC">
            <w:pPr>
              <w:widowControl/>
              <w:jc w:val="center"/>
              <w:rPr>
                <w:color w:val="0C0C0C"/>
                <w:kern w:val="0"/>
                <w:sz w:val="22"/>
                <w:szCs w:val="22"/>
              </w:rPr>
            </w:pPr>
            <w:r>
              <w:rPr>
                <w:color w:val="0C0C0C"/>
                <w:kern w:val="0"/>
                <w:sz w:val="22"/>
                <w:szCs w:val="22"/>
              </w:rPr>
              <w:t>市城乡建设局</w:t>
            </w:r>
          </w:p>
        </w:tc>
        <w:tc>
          <w:tcPr>
            <w:tcW w:w="507" w:type="pct"/>
            <w:tcBorders>
              <w:top w:val="single" w:sz="4" w:space="0" w:color="auto"/>
              <w:left w:val="nil"/>
              <w:bottom w:val="single" w:sz="4" w:space="0" w:color="auto"/>
              <w:right w:val="single" w:sz="4" w:space="0" w:color="auto"/>
            </w:tcBorders>
            <w:vAlign w:val="center"/>
          </w:tcPr>
          <w:p w14:paraId="1C96580B"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2837C8BE"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2C0C83EC" w14:textId="77777777" w:rsidR="00637400" w:rsidRDefault="00637400" w:rsidP="00C969BC">
            <w:pPr>
              <w:widowControl/>
              <w:jc w:val="center"/>
              <w:rPr>
                <w:color w:val="000000"/>
                <w:kern w:val="0"/>
                <w:sz w:val="22"/>
                <w:szCs w:val="22"/>
              </w:rPr>
            </w:pPr>
            <w:r>
              <w:rPr>
                <w:color w:val="000000"/>
                <w:kern w:val="0"/>
                <w:sz w:val="22"/>
                <w:szCs w:val="22"/>
              </w:rPr>
              <w:t>5</w:t>
            </w:r>
          </w:p>
        </w:tc>
        <w:tc>
          <w:tcPr>
            <w:tcW w:w="586" w:type="pct"/>
            <w:tcBorders>
              <w:top w:val="single" w:sz="4" w:space="0" w:color="auto"/>
              <w:left w:val="nil"/>
              <w:bottom w:val="single" w:sz="4" w:space="0" w:color="auto"/>
              <w:right w:val="single" w:sz="4" w:space="0" w:color="auto"/>
            </w:tcBorders>
            <w:vAlign w:val="center"/>
          </w:tcPr>
          <w:p w14:paraId="772DAD9A" w14:textId="77777777" w:rsidR="00637400" w:rsidRDefault="00637400" w:rsidP="00C969BC">
            <w:pPr>
              <w:widowControl/>
              <w:jc w:val="center"/>
              <w:rPr>
                <w:color w:val="0C0C0C"/>
                <w:kern w:val="0"/>
                <w:sz w:val="22"/>
                <w:szCs w:val="22"/>
              </w:rPr>
            </w:pPr>
            <w:r>
              <w:rPr>
                <w:color w:val="0C0C0C"/>
                <w:kern w:val="0"/>
                <w:sz w:val="22"/>
                <w:szCs w:val="22"/>
              </w:rPr>
              <w:t>道路扬尘综合整治</w:t>
            </w:r>
          </w:p>
        </w:tc>
        <w:tc>
          <w:tcPr>
            <w:tcW w:w="3124" w:type="pct"/>
            <w:tcBorders>
              <w:top w:val="single" w:sz="4" w:space="0" w:color="auto"/>
              <w:left w:val="nil"/>
              <w:bottom w:val="single" w:sz="4" w:space="0" w:color="auto"/>
              <w:right w:val="single" w:sz="4" w:space="0" w:color="auto"/>
            </w:tcBorders>
            <w:vAlign w:val="center"/>
          </w:tcPr>
          <w:p w14:paraId="2E69E7FB" w14:textId="77777777" w:rsidR="00637400" w:rsidRDefault="00637400" w:rsidP="00C969BC">
            <w:pPr>
              <w:widowControl/>
              <w:jc w:val="center"/>
              <w:rPr>
                <w:color w:val="000000"/>
                <w:kern w:val="0"/>
                <w:sz w:val="22"/>
                <w:szCs w:val="22"/>
              </w:rPr>
            </w:pPr>
            <w:r>
              <w:rPr>
                <w:color w:val="0C0C0C"/>
                <w:kern w:val="0"/>
                <w:sz w:val="22"/>
                <w:szCs w:val="22"/>
              </w:rPr>
              <w:t>地级及以上城市道路机械化清扫率达到</w:t>
            </w:r>
            <w:r>
              <w:rPr>
                <w:color w:val="0C0C0C"/>
                <w:kern w:val="0"/>
                <w:sz w:val="22"/>
                <w:szCs w:val="22"/>
              </w:rPr>
              <w:t>93%</w:t>
            </w:r>
            <w:r>
              <w:rPr>
                <w:color w:val="0C0C0C"/>
                <w:kern w:val="0"/>
                <w:sz w:val="22"/>
                <w:szCs w:val="22"/>
              </w:rPr>
              <w:t>，县城达到</w:t>
            </w:r>
            <w:r>
              <w:rPr>
                <w:color w:val="0C0C0C"/>
                <w:kern w:val="0"/>
                <w:sz w:val="22"/>
                <w:szCs w:val="22"/>
              </w:rPr>
              <w:t>91%</w:t>
            </w:r>
          </w:p>
        </w:tc>
        <w:tc>
          <w:tcPr>
            <w:tcW w:w="546" w:type="pct"/>
            <w:tcBorders>
              <w:top w:val="single" w:sz="4" w:space="0" w:color="auto"/>
              <w:left w:val="nil"/>
              <w:bottom w:val="single" w:sz="4" w:space="0" w:color="auto"/>
              <w:right w:val="single" w:sz="4" w:space="0" w:color="auto"/>
            </w:tcBorders>
            <w:vAlign w:val="center"/>
          </w:tcPr>
          <w:p w14:paraId="2FF5458D" w14:textId="77777777" w:rsidR="00637400" w:rsidRDefault="00637400" w:rsidP="00C969BC">
            <w:pPr>
              <w:widowControl/>
              <w:jc w:val="center"/>
              <w:rPr>
                <w:color w:val="0C0C0C"/>
                <w:kern w:val="0"/>
                <w:sz w:val="22"/>
                <w:szCs w:val="22"/>
              </w:rPr>
            </w:pPr>
            <w:r>
              <w:rPr>
                <w:color w:val="0C0C0C"/>
                <w:kern w:val="0"/>
                <w:sz w:val="22"/>
                <w:szCs w:val="22"/>
              </w:rPr>
              <w:t>市城管局</w:t>
            </w:r>
          </w:p>
        </w:tc>
        <w:tc>
          <w:tcPr>
            <w:tcW w:w="507" w:type="pct"/>
            <w:tcBorders>
              <w:top w:val="single" w:sz="4" w:space="0" w:color="auto"/>
              <w:left w:val="nil"/>
              <w:bottom w:val="single" w:sz="4" w:space="0" w:color="auto"/>
              <w:right w:val="single" w:sz="4" w:space="0" w:color="auto"/>
            </w:tcBorders>
            <w:vAlign w:val="center"/>
          </w:tcPr>
          <w:p w14:paraId="36D1C322"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135C9742"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7F1CEF3F" w14:textId="77777777" w:rsidR="00637400" w:rsidRDefault="00637400" w:rsidP="00C969BC">
            <w:pPr>
              <w:widowControl/>
              <w:jc w:val="center"/>
              <w:rPr>
                <w:color w:val="000000"/>
                <w:kern w:val="0"/>
                <w:sz w:val="22"/>
                <w:szCs w:val="22"/>
              </w:rPr>
            </w:pPr>
            <w:r>
              <w:rPr>
                <w:color w:val="000000"/>
                <w:kern w:val="0"/>
                <w:sz w:val="22"/>
                <w:szCs w:val="22"/>
              </w:rPr>
              <w:t>6</w:t>
            </w:r>
          </w:p>
        </w:tc>
        <w:tc>
          <w:tcPr>
            <w:tcW w:w="586" w:type="pct"/>
            <w:tcBorders>
              <w:top w:val="single" w:sz="4" w:space="0" w:color="auto"/>
              <w:left w:val="nil"/>
              <w:bottom w:val="single" w:sz="4" w:space="0" w:color="auto"/>
              <w:right w:val="single" w:sz="4" w:space="0" w:color="auto"/>
            </w:tcBorders>
            <w:vAlign w:val="center"/>
          </w:tcPr>
          <w:p w14:paraId="14133601" w14:textId="77777777" w:rsidR="00637400" w:rsidRDefault="00637400" w:rsidP="00C969BC">
            <w:pPr>
              <w:widowControl/>
              <w:jc w:val="center"/>
              <w:rPr>
                <w:color w:val="0C0C0C"/>
                <w:kern w:val="0"/>
                <w:sz w:val="22"/>
                <w:szCs w:val="22"/>
              </w:rPr>
            </w:pPr>
            <w:r>
              <w:rPr>
                <w:color w:val="0C0C0C"/>
                <w:kern w:val="0"/>
                <w:sz w:val="22"/>
                <w:szCs w:val="22"/>
              </w:rPr>
              <w:t>渣土运输车监管</w:t>
            </w:r>
          </w:p>
        </w:tc>
        <w:tc>
          <w:tcPr>
            <w:tcW w:w="3124" w:type="pct"/>
            <w:tcBorders>
              <w:top w:val="single" w:sz="4" w:space="0" w:color="auto"/>
              <w:left w:val="nil"/>
              <w:bottom w:val="single" w:sz="4" w:space="0" w:color="auto"/>
              <w:right w:val="single" w:sz="4" w:space="0" w:color="auto"/>
            </w:tcBorders>
            <w:vAlign w:val="center"/>
          </w:tcPr>
          <w:p w14:paraId="400B906A" w14:textId="77777777" w:rsidR="00637400" w:rsidRDefault="00637400" w:rsidP="00C969BC">
            <w:pPr>
              <w:widowControl/>
              <w:jc w:val="center"/>
              <w:rPr>
                <w:color w:val="000000"/>
                <w:kern w:val="0"/>
                <w:sz w:val="22"/>
                <w:szCs w:val="22"/>
              </w:rPr>
            </w:pPr>
            <w:r>
              <w:rPr>
                <w:color w:val="0C0C0C"/>
                <w:kern w:val="0"/>
                <w:sz w:val="22"/>
                <w:szCs w:val="22"/>
              </w:rPr>
              <w:t>严厉打击无资质、标识不全、故意遮挡或污损车牌等渣土车违法行为。严格渣土运输车辆规范化管理，渣土运输车做到全密闭</w:t>
            </w:r>
          </w:p>
        </w:tc>
        <w:tc>
          <w:tcPr>
            <w:tcW w:w="546" w:type="pct"/>
            <w:tcBorders>
              <w:top w:val="single" w:sz="4" w:space="0" w:color="auto"/>
              <w:left w:val="nil"/>
              <w:bottom w:val="single" w:sz="4" w:space="0" w:color="auto"/>
              <w:right w:val="single" w:sz="4" w:space="0" w:color="auto"/>
            </w:tcBorders>
            <w:vAlign w:val="center"/>
          </w:tcPr>
          <w:p w14:paraId="16B01A5C" w14:textId="77777777" w:rsidR="00637400" w:rsidRDefault="00637400" w:rsidP="00C969BC">
            <w:pPr>
              <w:widowControl/>
              <w:jc w:val="center"/>
              <w:rPr>
                <w:color w:val="0C0C0C"/>
                <w:kern w:val="0"/>
                <w:sz w:val="22"/>
                <w:szCs w:val="22"/>
              </w:rPr>
            </w:pPr>
            <w:r>
              <w:rPr>
                <w:color w:val="0C0C0C"/>
                <w:kern w:val="0"/>
                <w:sz w:val="22"/>
                <w:szCs w:val="22"/>
              </w:rPr>
              <w:t>市城管局</w:t>
            </w:r>
          </w:p>
        </w:tc>
        <w:tc>
          <w:tcPr>
            <w:tcW w:w="507" w:type="pct"/>
            <w:tcBorders>
              <w:top w:val="single" w:sz="4" w:space="0" w:color="auto"/>
              <w:left w:val="nil"/>
              <w:bottom w:val="single" w:sz="4" w:space="0" w:color="auto"/>
              <w:right w:val="single" w:sz="4" w:space="0" w:color="auto"/>
            </w:tcBorders>
            <w:vAlign w:val="center"/>
          </w:tcPr>
          <w:p w14:paraId="20024D4F"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5CEADA7D" w14:textId="77777777" w:rsidTr="00637400">
        <w:trPr>
          <w:trHeight w:val="910"/>
          <w:jc w:val="center"/>
        </w:trPr>
        <w:tc>
          <w:tcPr>
            <w:tcW w:w="237" w:type="pct"/>
            <w:tcBorders>
              <w:top w:val="single" w:sz="4" w:space="0" w:color="auto"/>
              <w:left w:val="single" w:sz="4" w:space="0" w:color="auto"/>
              <w:bottom w:val="single" w:sz="4" w:space="0" w:color="auto"/>
              <w:right w:val="single" w:sz="4" w:space="0" w:color="auto"/>
            </w:tcBorders>
            <w:vAlign w:val="center"/>
          </w:tcPr>
          <w:p w14:paraId="6223845C" w14:textId="77777777" w:rsidR="00637400" w:rsidRDefault="00637400" w:rsidP="00C969BC">
            <w:pPr>
              <w:widowControl/>
              <w:jc w:val="center"/>
              <w:rPr>
                <w:color w:val="000000"/>
                <w:kern w:val="0"/>
                <w:sz w:val="22"/>
                <w:szCs w:val="22"/>
              </w:rPr>
            </w:pPr>
            <w:r>
              <w:rPr>
                <w:color w:val="000000"/>
                <w:kern w:val="0"/>
                <w:sz w:val="22"/>
                <w:szCs w:val="22"/>
              </w:rPr>
              <w:t>7</w:t>
            </w:r>
          </w:p>
        </w:tc>
        <w:tc>
          <w:tcPr>
            <w:tcW w:w="586" w:type="pct"/>
            <w:tcBorders>
              <w:top w:val="single" w:sz="4" w:space="0" w:color="auto"/>
              <w:left w:val="nil"/>
              <w:bottom w:val="single" w:sz="4" w:space="0" w:color="auto"/>
              <w:right w:val="single" w:sz="4" w:space="0" w:color="auto"/>
            </w:tcBorders>
            <w:vAlign w:val="center"/>
          </w:tcPr>
          <w:p w14:paraId="07999EE8" w14:textId="77777777" w:rsidR="00637400" w:rsidRDefault="00637400" w:rsidP="00C969BC">
            <w:pPr>
              <w:widowControl/>
              <w:jc w:val="center"/>
              <w:rPr>
                <w:color w:val="0C0C0C"/>
                <w:kern w:val="0"/>
                <w:sz w:val="22"/>
                <w:szCs w:val="22"/>
              </w:rPr>
            </w:pPr>
            <w:r>
              <w:rPr>
                <w:color w:val="0C0C0C"/>
                <w:kern w:val="0"/>
                <w:sz w:val="22"/>
                <w:szCs w:val="22"/>
              </w:rPr>
              <w:t>露天堆场扬尘整治</w:t>
            </w:r>
          </w:p>
        </w:tc>
        <w:tc>
          <w:tcPr>
            <w:tcW w:w="3124" w:type="pct"/>
            <w:tcBorders>
              <w:top w:val="single" w:sz="4" w:space="0" w:color="auto"/>
              <w:left w:val="nil"/>
              <w:bottom w:val="single" w:sz="4" w:space="0" w:color="auto"/>
              <w:right w:val="single" w:sz="4" w:space="0" w:color="auto"/>
            </w:tcBorders>
            <w:vAlign w:val="center"/>
          </w:tcPr>
          <w:p w14:paraId="2B71E9D2" w14:textId="77777777" w:rsidR="00637400" w:rsidRDefault="00637400" w:rsidP="00C969BC">
            <w:pPr>
              <w:widowControl/>
              <w:autoSpaceDE w:val="0"/>
              <w:autoSpaceDN w:val="0"/>
              <w:adjustRightInd w:val="0"/>
              <w:jc w:val="left"/>
              <w:rPr>
                <w:kern w:val="0"/>
                <w:szCs w:val="21"/>
              </w:rPr>
            </w:pPr>
            <w:r>
              <w:rPr>
                <w:color w:val="0C0C0C"/>
                <w:kern w:val="0"/>
                <w:sz w:val="22"/>
                <w:szCs w:val="22"/>
              </w:rPr>
              <w:t>全面清理城乡结合部以及城中村拆迁的渣土和建筑垃圾，不能及时清理的必须采取苫盖</w:t>
            </w:r>
            <w:proofErr w:type="gramStart"/>
            <w:r>
              <w:rPr>
                <w:color w:val="0C0C0C"/>
                <w:kern w:val="0"/>
                <w:sz w:val="22"/>
                <w:szCs w:val="22"/>
              </w:rPr>
              <w:t>等抑尘</w:t>
            </w:r>
            <w:proofErr w:type="gramEnd"/>
            <w:r>
              <w:rPr>
                <w:color w:val="0C0C0C"/>
                <w:kern w:val="0"/>
                <w:sz w:val="22"/>
                <w:szCs w:val="22"/>
              </w:rPr>
              <w:t>措施。</w:t>
            </w:r>
            <w:r>
              <w:rPr>
                <w:kern w:val="0"/>
              </w:rPr>
              <w:t>按</w:t>
            </w:r>
            <w:r>
              <w:rPr>
                <w:kern w:val="0"/>
              </w:rPr>
              <w:t xml:space="preserve">2019 </w:t>
            </w:r>
            <w:r>
              <w:rPr>
                <w:kern w:val="0"/>
              </w:rPr>
              <w:t>年印发的《合肥市城市裸土地面硬化绿化整治方案》实施裸土整治</w:t>
            </w:r>
          </w:p>
        </w:tc>
        <w:tc>
          <w:tcPr>
            <w:tcW w:w="546" w:type="pct"/>
            <w:tcBorders>
              <w:top w:val="single" w:sz="4" w:space="0" w:color="auto"/>
              <w:left w:val="nil"/>
              <w:bottom w:val="single" w:sz="4" w:space="0" w:color="auto"/>
              <w:right w:val="single" w:sz="4" w:space="0" w:color="auto"/>
            </w:tcBorders>
            <w:vAlign w:val="center"/>
          </w:tcPr>
          <w:p w14:paraId="4C23F854" w14:textId="77777777" w:rsidR="00637400" w:rsidRDefault="00637400" w:rsidP="00C969BC">
            <w:pPr>
              <w:widowControl/>
              <w:jc w:val="center"/>
              <w:rPr>
                <w:color w:val="0C0C0C"/>
                <w:kern w:val="0"/>
                <w:sz w:val="22"/>
                <w:szCs w:val="22"/>
              </w:rPr>
            </w:pPr>
            <w:r>
              <w:rPr>
                <w:color w:val="0C0C0C"/>
                <w:kern w:val="0"/>
                <w:sz w:val="22"/>
                <w:szCs w:val="22"/>
              </w:rPr>
              <w:t>市城管局</w:t>
            </w:r>
          </w:p>
        </w:tc>
        <w:tc>
          <w:tcPr>
            <w:tcW w:w="507" w:type="pct"/>
            <w:tcBorders>
              <w:top w:val="single" w:sz="4" w:space="0" w:color="auto"/>
              <w:left w:val="nil"/>
              <w:bottom w:val="single" w:sz="4" w:space="0" w:color="auto"/>
              <w:right w:val="single" w:sz="4" w:space="0" w:color="auto"/>
            </w:tcBorders>
            <w:vAlign w:val="center"/>
          </w:tcPr>
          <w:p w14:paraId="168A910A"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00C58A79" w14:textId="77777777" w:rsidTr="00637400">
        <w:trPr>
          <w:trHeight w:val="619"/>
          <w:jc w:val="center"/>
        </w:trPr>
        <w:tc>
          <w:tcPr>
            <w:tcW w:w="237" w:type="pct"/>
            <w:tcBorders>
              <w:top w:val="single" w:sz="4" w:space="0" w:color="auto"/>
              <w:left w:val="single" w:sz="4" w:space="0" w:color="auto"/>
              <w:bottom w:val="single" w:sz="4" w:space="0" w:color="auto"/>
              <w:right w:val="single" w:sz="4" w:space="0" w:color="auto"/>
            </w:tcBorders>
            <w:vAlign w:val="center"/>
          </w:tcPr>
          <w:p w14:paraId="38CCCD8B" w14:textId="77777777" w:rsidR="00637400" w:rsidRDefault="00637400" w:rsidP="00C969BC">
            <w:pPr>
              <w:widowControl/>
              <w:jc w:val="center"/>
              <w:rPr>
                <w:color w:val="000000"/>
                <w:kern w:val="0"/>
                <w:sz w:val="22"/>
                <w:szCs w:val="22"/>
              </w:rPr>
            </w:pPr>
            <w:r>
              <w:rPr>
                <w:color w:val="000000"/>
                <w:kern w:val="0"/>
                <w:sz w:val="22"/>
                <w:szCs w:val="22"/>
              </w:rPr>
              <w:t>8</w:t>
            </w:r>
          </w:p>
        </w:tc>
        <w:tc>
          <w:tcPr>
            <w:tcW w:w="586" w:type="pct"/>
            <w:tcBorders>
              <w:top w:val="single" w:sz="4" w:space="0" w:color="auto"/>
              <w:left w:val="nil"/>
              <w:bottom w:val="single" w:sz="4" w:space="0" w:color="auto"/>
              <w:right w:val="single" w:sz="4" w:space="0" w:color="auto"/>
            </w:tcBorders>
            <w:vAlign w:val="center"/>
          </w:tcPr>
          <w:p w14:paraId="23F6290F" w14:textId="77777777" w:rsidR="00637400" w:rsidRDefault="00637400" w:rsidP="00C969BC">
            <w:pPr>
              <w:widowControl/>
              <w:jc w:val="center"/>
              <w:rPr>
                <w:color w:val="0C0C0C"/>
                <w:kern w:val="0"/>
                <w:sz w:val="22"/>
                <w:szCs w:val="22"/>
              </w:rPr>
            </w:pPr>
            <w:r>
              <w:rPr>
                <w:color w:val="0C0C0C"/>
                <w:kern w:val="0"/>
                <w:sz w:val="22"/>
                <w:szCs w:val="22"/>
              </w:rPr>
              <w:t>强化降尘量控制</w:t>
            </w:r>
          </w:p>
        </w:tc>
        <w:tc>
          <w:tcPr>
            <w:tcW w:w="3124" w:type="pct"/>
            <w:tcBorders>
              <w:top w:val="single" w:sz="4" w:space="0" w:color="auto"/>
              <w:left w:val="nil"/>
              <w:bottom w:val="single" w:sz="4" w:space="0" w:color="auto"/>
              <w:right w:val="single" w:sz="4" w:space="0" w:color="auto"/>
            </w:tcBorders>
            <w:vAlign w:val="center"/>
          </w:tcPr>
          <w:p w14:paraId="3591FCF1" w14:textId="77777777" w:rsidR="00637400" w:rsidRDefault="00637400" w:rsidP="00C969BC">
            <w:pPr>
              <w:widowControl/>
              <w:jc w:val="center"/>
              <w:rPr>
                <w:color w:val="000000"/>
                <w:kern w:val="0"/>
                <w:sz w:val="22"/>
                <w:szCs w:val="22"/>
              </w:rPr>
            </w:pPr>
            <w:r>
              <w:rPr>
                <w:color w:val="0C0C0C"/>
                <w:kern w:val="0"/>
                <w:sz w:val="22"/>
                <w:szCs w:val="22"/>
              </w:rPr>
              <w:t>全市降尘量控制在</w:t>
            </w:r>
            <w:r>
              <w:rPr>
                <w:color w:val="0C0C0C"/>
                <w:kern w:val="0"/>
                <w:sz w:val="22"/>
                <w:szCs w:val="22"/>
              </w:rPr>
              <w:t>5</w:t>
            </w:r>
            <w:r>
              <w:rPr>
                <w:color w:val="0C0C0C"/>
                <w:kern w:val="0"/>
                <w:sz w:val="22"/>
                <w:szCs w:val="22"/>
              </w:rPr>
              <w:t>吨</w:t>
            </w:r>
            <w:r>
              <w:rPr>
                <w:color w:val="0C0C0C"/>
                <w:kern w:val="0"/>
                <w:sz w:val="22"/>
                <w:szCs w:val="22"/>
              </w:rPr>
              <w:t>/</w:t>
            </w:r>
            <w:r>
              <w:rPr>
                <w:color w:val="0C0C0C"/>
                <w:kern w:val="0"/>
                <w:sz w:val="22"/>
                <w:szCs w:val="22"/>
              </w:rPr>
              <w:t>月</w:t>
            </w:r>
            <w:r>
              <w:rPr>
                <w:color w:val="0C0C0C"/>
                <w:kern w:val="0"/>
                <w:sz w:val="22"/>
                <w:szCs w:val="22"/>
              </w:rPr>
              <w:t>·</w:t>
            </w:r>
            <w:r>
              <w:rPr>
                <w:color w:val="0C0C0C"/>
                <w:kern w:val="0"/>
                <w:sz w:val="22"/>
                <w:szCs w:val="22"/>
              </w:rPr>
              <w:t>平方公里</w:t>
            </w:r>
          </w:p>
        </w:tc>
        <w:tc>
          <w:tcPr>
            <w:tcW w:w="546" w:type="pct"/>
            <w:tcBorders>
              <w:top w:val="single" w:sz="4" w:space="0" w:color="auto"/>
              <w:left w:val="nil"/>
              <w:bottom w:val="single" w:sz="4" w:space="0" w:color="auto"/>
              <w:right w:val="single" w:sz="4" w:space="0" w:color="auto"/>
            </w:tcBorders>
            <w:vAlign w:val="center"/>
          </w:tcPr>
          <w:p w14:paraId="3CA170E2" w14:textId="0806527C" w:rsidR="00637400" w:rsidRDefault="00637400" w:rsidP="00C969BC">
            <w:pPr>
              <w:widowControl/>
              <w:jc w:val="center"/>
              <w:rPr>
                <w:color w:val="0C0C0C"/>
                <w:kern w:val="0"/>
                <w:sz w:val="22"/>
                <w:szCs w:val="22"/>
              </w:rPr>
            </w:pPr>
            <w:r>
              <w:rPr>
                <w:color w:val="0C0C0C"/>
                <w:kern w:val="0"/>
                <w:sz w:val="22"/>
                <w:szCs w:val="22"/>
              </w:rPr>
              <w:t>市</w:t>
            </w:r>
            <w:r w:rsidR="00886E56">
              <w:rPr>
                <w:rFonts w:hint="eastAsia"/>
                <w:color w:val="0C0C0C"/>
                <w:kern w:val="0"/>
                <w:sz w:val="22"/>
                <w:szCs w:val="22"/>
              </w:rPr>
              <w:t>生态环境</w:t>
            </w:r>
            <w:r>
              <w:rPr>
                <w:color w:val="0C0C0C"/>
                <w:kern w:val="0"/>
                <w:sz w:val="22"/>
                <w:szCs w:val="22"/>
              </w:rPr>
              <w:t>局</w:t>
            </w:r>
          </w:p>
        </w:tc>
        <w:tc>
          <w:tcPr>
            <w:tcW w:w="507" w:type="pct"/>
            <w:tcBorders>
              <w:top w:val="single" w:sz="4" w:space="0" w:color="auto"/>
              <w:left w:val="nil"/>
              <w:bottom w:val="single" w:sz="4" w:space="0" w:color="auto"/>
              <w:right w:val="single" w:sz="4" w:space="0" w:color="auto"/>
            </w:tcBorders>
            <w:vAlign w:val="center"/>
          </w:tcPr>
          <w:p w14:paraId="44515F65" w14:textId="77777777" w:rsidR="00637400" w:rsidRDefault="00637400" w:rsidP="00C969BC">
            <w:pPr>
              <w:widowControl/>
              <w:jc w:val="center"/>
              <w:rPr>
                <w:color w:val="000000"/>
                <w:kern w:val="0"/>
                <w:sz w:val="22"/>
                <w:szCs w:val="22"/>
              </w:rPr>
            </w:pPr>
            <w:r>
              <w:rPr>
                <w:color w:val="0C0C0C"/>
                <w:kern w:val="0"/>
                <w:sz w:val="22"/>
                <w:szCs w:val="22"/>
              </w:rPr>
              <w:t>长期</w:t>
            </w:r>
          </w:p>
        </w:tc>
      </w:tr>
      <w:tr w:rsidR="00637400" w14:paraId="72868593" w14:textId="77777777" w:rsidTr="006F47B2">
        <w:trPr>
          <w:trHeight w:val="1513"/>
          <w:jc w:val="center"/>
        </w:trPr>
        <w:tc>
          <w:tcPr>
            <w:tcW w:w="237" w:type="pct"/>
            <w:tcBorders>
              <w:top w:val="single" w:sz="4" w:space="0" w:color="auto"/>
              <w:left w:val="single" w:sz="4" w:space="0" w:color="auto"/>
              <w:bottom w:val="single" w:sz="4" w:space="0" w:color="auto"/>
              <w:right w:val="single" w:sz="4" w:space="0" w:color="auto"/>
            </w:tcBorders>
            <w:vAlign w:val="center"/>
          </w:tcPr>
          <w:p w14:paraId="355E0333" w14:textId="77777777" w:rsidR="00637400" w:rsidRDefault="00637400" w:rsidP="00C969BC">
            <w:pPr>
              <w:widowControl/>
              <w:jc w:val="center"/>
              <w:rPr>
                <w:color w:val="000000"/>
                <w:kern w:val="0"/>
                <w:sz w:val="22"/>
                <w:szCs w:val="22"/>
              </w:rPr>
            </w:pPr>
            <w:r>
              <w:rPr>
                <w:color w:val="000000"/>
                <w:kern w:val="0"/>
                <w:sz w:val="22"/>
                <w:szCs w:val="22"/>
              </w:rPr>
              <w:t>9</w:t>
            </w:r>
          </w:p>
        </w:tc>
        <w:tc>
          <w:tcPr>
            <w:tcW w:w="586" w:type="pct"/>
            <w:tcBorders>
              <w:top w:val="single" w:sz="4" w:space="0" w:color="auto"/>
              <w:left w:val="nil"/>
              <w:bottom w:val="single" w:sz="4" w:space="0" w:color="auto"/>
              <w:right w:val="single" w:sz="4" w:space="0" w:color="auto"/>
            </w:tcBorders>
            <w:vAlign w:val="center"/>
          </w:tcPr>
          <w:p w14:paraId="72AD7AB1" w14:textId="77777777" w:rsidR="00637400" w:rsidRDefault="00637400" w:rsidP="00C969BC">
            <w:pPr>
              <w:widowControl/>
              <w:jc w:val="center"/>
              <w:rPr>
                <w:color w:val="0C0C0C"/>
                <w:kern w:val="0"/>
                <w:sz w:val="22"/>
                <w:szCs w:val="22"/>
              </w:rPr>
            </w:pPr>
            <w:r>
              <w:rPr>
                <w:color w:val="0C0C0C"/>
                <w:kern w:val="0"/>
                <w:sz w:val="22"/>
                <w:szCs w:val="22"/>
              </w:rPr>
              <w:t>轨道施工扬尘控制</w:t>
            </w:r>
          </w:p>
        </w:tc>
        <w:tc>
          <w:tcPr>
            <w:tcW w:w="3124" w:type="pct"/>
            <w:tcBorders>
              <w:top w:val="single" w:sz="4" w:space="0" w:color="auto"/>
              <w:left w:val="nil"/>
              <w:bottom w:val="single" w:sz="4" w:space="0" w:color="auto"/>
              <w:right w:val="single" w:sz="4" w:space="0" w:color="auto"/>
            </w:tcBorders>
            <w:vAlign w:val="center"/>
          </w:tcPr>
          <w:p w14:paraId="0448C25E" w14:textId="5B37F2D1" w:rsidR="00637400" w:rsidRDefault="00637400" w:rsidP="00C969BC">
            <w:pPr>
              <w:widowControl/>
              <w:jc w:val="center"/>
              <w:rPr>
                <w:color w:val="0C0C0C"/>
                <w:kern w:val="0"/>
                <w:sz w:val="22"/>
                <w:szCs w:val="22"/>
              </w:rPr>
            </w:pPr>
            <w:r>
              <w:rPr>
                <w:color w:val="0C0C0C"/>
                <w:kern w:val="0"/>
                <w:sz w:val="22"/>
                <w:szCs w:val="22"/>
              </w:rPr>
              <w:t>轨道交通土建工地扬尘治理</w:t>
            </w:r>
            <w:r w:rsidR="00E64CE5">
              <w:rPr>
                <w:rFonts w:hint="eastAsia"/>
                <w:color w:val="0C0C0C"/>
                <w:kern w:val="0"/>
                <w:sz w:val="22"/>
                <w:szCs w:val="22"/>
              </w:rPr>
              <w:t>，</w:t>
            </w:r>
            <w:r w:rsidR="00F574F7" w:rsidRPr="006F47B2">
              <w:rPr>
                <w:color w:val="0C0C0C"/>
                <w:kern w:val="0"/>
                <w:sz w:val="22"/>
                <w:szCs w:val="22"/>
              </w:rPr>
              <w:t>严格实施施工工地</w:t>
            </w:r>
            <w:r w:rsidR="00F574F7" w:rsidRPr="006F47B2">
              <w:rPr>
                <w:color w:val="0C0C0C"/>
                <w:kern w:val="0"/>
                <w:sz w:val="22"/>
                <w:szCs w:val="22"/>
              </w:rPr>
              <w:t>“</w:t>
            </w:r>
            <w:r w:rsidR="00F574F7" w:rsidRPr="006F47B2">
              <w:rPr>
                <w:color w:val="0C0C0C"/>
                <w:kern w:val="0"/>
                <w:sz w:val="22"/>
                <w:szCs w:val="22"/>
              </w:rPr>
              <w:t>六个百分之百</w:t>
            </w:r>
            <w:r w:rsidR="00F574F7" w:rsidRPr="006F47B2">
              <w:rPr>
                <w:color w:val="0C0C0C"/>
                <w:kern w:val="0"/>
                <w:sz w:val="22"/>
                <w:szCs w:val="22"/>
              </w:rPr>
              <w:t>”</w:t>
            </w:r>
            <w:r w:rsidR="00F574F7" w:rsidRPr="006F47B2">
              <w:rPr>
                <w:color w:val="0C0C0C"/>
                <w:kern w:val="0"/>
                <w:sz w:val="22"/>
                <w:szCs w:val="22"/>
              </w:rPr>
              <w:t>要求</w:t>
            </w:r>
            <w:r w:rsidR="00F574F7" w:rsidRPr="006F47B2">
              <w:rPr>
                <w:rFonts w:hint="eastAsia"/>
                <w:color w:val="0C0C0C"/>
                <w:kern w:val="0"/>
                <w:sz w:val="22"/>
                <w:szCs w:val="22"/>
              </w:rPr>
              <w:t>，</w:t>
            </w:r>
            <w:r w:rsidR="00F574F7" w:rsidRPr="006F47B2">
              <w:rPr>
                <w:color w:val="0C0C0C"/>
                <w:kern w:val="0"/>
                <w:sz w:val="22"/>
                <w:szCs w:val="22"/>
              </w:rPr>
              <w:t>做到工地周边围挡、物料堆放覆盖、土方开挖湿法作业、路面硬化、出入车辆清洗、渣土车辆密闭运输</w:t>
            </w:r>
            <w:r w:rsidR="00F574F7" w:rsidRPr="006F47B2">
              <w:rPr>
                <w:rFonts w:hint="eastAsia"/>
                <w:color w:val="0C0C0C"/>
                <w:kern w:val="0"/>
                <w:sz w:val="22"/>
                <w:szCs w:val="22"/>
              </w:rPr>
              <w:t>；</w:t>
            </w:r>
            <w:r w:rsidR="00F574F7" w:rsidRPr="006F47B2">
              <w:rPr>
                <w:color w:val="0C0C0C"/>
                <w:kern w:val="0"/>
                <w:sz w:val="22"/>
                <w:szCs w:val="22"/>
              </w:rPr>
              <w:t>5000</w:t>
            </w:r>
            <w:r w:rsidR="00F574F7" w:rsidRPr="006F47B2">
              <w:rPr>
                <w:color w:val="0C0C0C"/>
                <w:kern w:val="0"/>
                <w:sz w:val="22"/>
                <w:szCs w:val="22"/>
              </w:rPr>
              <w:t>平方米以上的建筑工地安装在线监测和视频监控设备</w:t>
            </w:r>
            <w:r w:rsidR="00F574F7" w:rsidRPr="006F47B2">
              <w:rPr>
                <w:rFonts w:hint="eastAsia"/>
                <w:color w:val="0C0C0C"/>
                <w:kern w:val="0"/>
                <w:sz w:val="22"/>
                <w:szCs w:val="22"/>
              </w:rPr>
              <w:t>，</w:t>
            </w:r>
            <w:r w:rsidR="00F574F7" w:rsidRPr="006F47B2">
              <w:rPr>
                <w:color w:val="0C0C0C"/>
                <w:kern w:val="0"/>
                <w:sz w:val="22"/>
                <w:szCs w:val="22"/>
              </w:rPr>
              <w:t>安装喷淋设施，并保持正常使用</w:t>
            </w:r>
            <w:r w:rsidR="00F574F7" w:rsidRPr="006F47B2">
              <w:rPr>
                <w:rFonts w:hint="eastAsia"/>
                <w:color w:val="0C0C0C"/>
                <w:kern w:val="0"/>
                <w:sz w:val="22"/>
                <w:szCs w:val="22"/>
              </w:rPr>
              <w:t>；</w:t>
            </w:r>
            <w:r w:rsidR="00F574F7" w:rsidRPr="006F47B2">
              <w:rPr>
                <w:color w:val="0C0C0C"/>
                <w:kern w:val="0"/>
                <w:sz w:val="22"/>
                <w:szCs w:val="22"/>
              </w:rPr>
              <w:t>采用</w:t>
            </w:r>
            <w:r w:rsidR="00F574F7" w:rsidRPr="006F47B2">
              <w:rPr>
                <w:color w:val="0C0C0C"/>
                <w:kern w:val="0"/>
                <w:sz w:val="22"/>
                <w:szCs w:val="22"/>
              </w:rPr>
              <w:t>2000</w:t>
            </w:r>
            <w:r w:rsidR="00F574F7" w:rsidRPr="006F47B2">
              <w:rPr>
                <w:color w:val="0C0C0C"/>
                <w:kern w:val="0"/>
                <w:sz w:val="22"/>
                <w:szCs w:val="22"/>
              </w:rPr>
              <w:t>目</w:t>
            </w:r>
            <w:r w:rsidR="00F574F7" w:rsidRPr="006F47B2">
              <w:rPr>
                <w:color w:val="0C0C0C"/>
                <w:kern w:val="0"/>
                <w:sz w:val="22"/>
                <w:szCs w:val="22"/>
              </w:rPr>
              <w:t>/</w:t>
            </w:r>
            <w:r w:rsidR="00F574F7" w:rsidRPr="006F47B2">
              <w:rPr>
                <w:color w:val="0C0C0C"/>
                <w:kern w:val="0"/>
                <w:sz w:val="22"/>
                <w:szCs w:val="22"/>
              </w:rPr>
              <w:t>㎡的密目网进行覆盖</w:t>
            </w:r>
            <w:r w:rsidR="00F574F7">
              <w:rPr>
                <w:rFonts w:hint="eastAsia"/>
                <w:color w:val="0C0C0C"/>
                <w:kern w:val="0"/>
                <w:sz w:val="22"/>
                <w:szCs w:val="22"/>
              </w:rPr>
              <w:t>。</w:t>
            </w:r>
          </w:p>
        </w:tc>
        <w:tc>
          <w:tcPr>
            <w:tcW w:w="546" w:type="pct"/>
            <w:tcBorders>
              <w:top w:val="single" w:sz="4" w:space="0" w:color="auto"/>
              <w:left w:val="nil"/>
              <w:bottom w:val="single" w:sz="4" w:space="0" w:color="auto"/>
              <w:right w:val="single" w:sz="4" w:space="0" w:color="auto"/>
            </w:tcBorders>
            <w:vAlign w:val="center"/>
          </w:tcPr>
          <w:p w14:paraId="765534C9" w14:textId="77777777" w:rsidR="00637400" w:rsidRDefault="00637400" w:rsidP="00C969BC">
            <w:pPr>
              <w:widowControl/>
              <w:jc w:val="center"/>
              <w:rPr>
                <w:color w:val="0C0C0C"/>
                <w:kern w:val="0"/>
                <w:sz w:val="22"/>
                <w:szCs w:val="22"/>
              </w:rPr>
            </w:pPr>
            <w:r>
              <w:rPr>
                <w:color w:val="0C0C0C"/>
                <w:kern w:val="0"/>
                <w:sz w:val="22"/>
                <w:szCs w:val="22"/>
              </w:rPr>
              <w:t>市轨道办</w:t>
            </w:r>
          </w:p>
        </w:tc>
        <w:tc>
          <w:tcPr>
            <w:tcW w:w="507" w:type="pct"/>
            <w:tcBorders>
              <w:top w:val="single" w:sz="4" w:space="0" w:color="auto"/>
              <w:left w:val="nil"/>
              <w:bottom w:val="single" w:sz="4" w:space="0" w:color="auto"/>
              <w:right w:val="single" w:sz="4" w:space="0" w:color="auto"/>
            </w:tcBorders>
            <w:vAlign w:val="center"/>
          </w:tcPr>
          <w:p w14:paraId="7B9DDF25" w14:textId="0462640B" w:rsidR="00637400" w:rsidRDefault="007A3C6B" w:rsidP="00C969BC">
            <w:pPr>
              <w:widowControl/>
              <w:jc w:val="center"/>
              <w:rPr>
                <w:color w:val="0C0C0C"/>
                <w:kern w:val="0"/>
                <w:sz w:val="22"/>
                <w:szCs w:val="22"/>
              </w:rPr>
            </w:pPr>
            <w:r>
              <w:rPr>
                <w:rFonts w:hint="eastAsia"/>
                <w:color w:val="0C0C0C"/>
                <w:kern w:val="0"/>
                <w:sz w:val="22"/>
                <w:szCs w:val="22"/>
              </w:rPr>
              <w:t>长期</w:t>
            </w:r>
          </w:p>
        </w:tc>
      </w:tr>
      <w:tr w:rsidR="00637400" w14:paraId="0C8DFA89" w14:textId="77777777" w:rsidTr="00637400">
        <w:trPr>
          <w:trHeight w:val="3202"/>
          <w:jc w:val="center"/>
        </w:trPr>
        <w:tc>
          <w:tcPr>
            <w:tcW w:w="237" w:type="pct"/>
            <w:tcBorders>
              <w:top w:val="single" w:sz="4" w:space="0" w:color="auto"/>
              <w:left w:val="single" w:sz="4" w:space="0" w:color="auto"/>
              <w:bottom w:val="single" w:sz="4" w:space="0" w:color="auto"/>
              <w:right w:val="single" w:sz="4" w:space="0" w:color="auto"/>
            </w:tcBorders>
            <w:vAlign w:val="center"/>
          </w:tcPr>
          <w:p w14:paraId="6323D8BF" w14:textId="33A5BDA2" w:rsidR="00637400" w:rsidRDefault="00637400" w:rsidP="00C969BC">
            <w:pPr>
              <w:widowControl/>
              <w:jc w:val="center"/>
              <w:rPr>
                <w:color w:val="000000"/>
                <w:kern w:val="0"/>
                <w:sz w:val="22"/>
                <w:szCs w:val="22"/>
              </w:rPr>
            </w:pPr>
            <w:r>
              <w:rPr>
                <w:color w:val="000000"/>
                <w:kern w:val="0"/>
                <w:sz w:val="22"/>
                <w:szCs w:val="22"/>
              </w:rPr>
              <w:lastRenderedPageBreak/>
              <w:t>1</w:t>
            </w:r>
            <w:r w:rsidR="00C7764C">
              <w:rPr>
                <w:color w:val="000000"/>
                <w:kern w:val="0"/>
                <w:sz w:val="22"/>
                <w:szCs w:val="22"/>
              </w:rPr>
              <w:t>0</w:t>
            </w:r>
          </w:p>
        </w:tc>
        <w:tc>
          <w:tcPr>
            <w:tcW w:w="586" w:type="pct"/>
            <w:tcBorders>
              <w:top w:val="single" w:sz="4" w:space="0" w:color="auto"/>
              <w:left w:val="nil"/>
              <w:bottom w:val="single" w:sz="4" w:space="0" w:color="auto"/>
              <w:right w:val="single" w:sz="4" w:space="0" w:color="auto"/>
            </w:tcBorders>
            <w:vAlign w:val="center"/>
          </w:tcPr>
          <w:p w14:paraId="713EF5A5" w14:textId="77777777" w:rsidR="00637400" w:rsidRDefault="00637400" w:rsidP="00C969BC">
            <w:pPr>
              <w:widowControl/>
              <w:jc w:val="center"/>
              <w:rPr>
                <w:color w:val="0C0C0C"/>
                <w:kern w:val="0"/>
                <w:sz w:val="22"/>
                <w:szCs w:val="22"/>
              </w:rPr>
            </w:pPr>
            <w:r>
              <w:rPr>
                <w:color w:val="0C0C0C"/>
                <w:kern w:val="0"/>
                <w:sz w:val="22"/>
                <w:szCs w:val="22"/>
              </w:rPr>
              <w:t>道路扬尘治理</w:t>
            </w:r>
          </w:p>
        </w:tc>
        <w:tc>
          <w:tcPr>
            <w:tcW w:w="3124" w:type="pct"/>
            <w:tcBorders>
              <w:top w:val="single" w:sz="4" w:space="0" w:color="auto"/>
              <w:left w:val="nil"/>
              <w:bottom w:val="single" w:sz="4" w:space="0" w:color="auto"/>
              <w:right w:val="single" w:sz="4" w:space="0" w:color="auto"/>
            </w:tcBorders>
            <w:vAlign w:val="center"/>
          </w:tcPr>
          <w:p w14:paraId="1762A81D" w14:textId="369ECC40" w:rsidR="00637400" w:rsidRDefault="00637400" w:rsidP="00C969BC">
            <w:pPr>
              <w:jc w:val="left"/>
              <w:rPr>
                <w:szCs w:val="21"/>
              </w:rPr>
            </w:pPr>
            <w:r>
              <w:rPr>
                <w:color w:val="000000"/>
                <w:kern w:val="0"/>
              </w:rPr>
              <w:t>在大气污染期间：</w:t>
            </w:r>
            <w:r>
              <w:rPr>
                <w:color w:val="000000"/>
                <w:kern w:val="0"/>
              </w:rPr>
              <w:br/>
              <w:t>1.</w:t>
            </w:r>
            <w:r w:rsidR="00A1347F" w:rsidRPr="005117D7">
              <w:rPr>
                <w:rFonts w:ascii="仿宋_GB2312" w:eastAsia="仿宋_GB2312" w:hint="eastAsia"/>
                <w:sz w:val="22"/>
                <w:szCs w:val="22"/>
              </w:rPr>
              <w:t xml:space="preserve"> </w:t>
            </w:r>
            <w:r w:rsidR="00A1347F" w:rsidRPr="006F47B2">
              <w:rPr>
                <w:rFonts w:hint="eastAsia"/>
              </w:rPr>
              <w:t>建立污染天气洒水、降尘作业道路分级管理制度，根据天气、温度变化情况，实施规定次数的洒水、降尘作业</w:t>
            </w:r>
            <w:r w:rsidR="001E3483">
              <w:rPr>
                <w:rFonts w:hint="eastAsia"/>
              </w:rPr>
              <w:t>。</w:t>
            </w:r>
            <w:r>
              <w:rPr>
                <w:color w:val="000000"/>
                <w:kern w:val="0"/>
              </w:rPr>
              <w:br/>
            </w:r>
            <w:proofErr w:type="gramStart"/>
            <w:r>
              <w:rPr>
                <w:color w:val="000000"/>
                <w:kern w:val="0"/>
              </w:rPr>
              <w:t>2.</w:t>
            </w:r>
            <w:r>
              <w:t>对重点区域</w:t>
            </w:r>
            <w:proofErr w:type="gramEnd"/>
            <w:r>
              <w:t>，主次干道每天在日常道路保洁频次的基础上，增加机械化道路清扫，增加洒水、喷雾作业频次。</w:t>
            </w:r>
            <w:r w:rsidR="001E3483" w:rsidRPr="006F47B2">
              <w:rPr>
                <w:rFonts w:hint="eastAsia"/>
              </w:rPr>
              <w:t>并通过路面巡查和卫星导航系统平台数据监测相结合对车辆作业公里数进行督查</w:t>
            </w:r>
            <w:r w:rsidR="001E3483">
              <w:rPr>
                <w:rFonts w:hint="eastAsia"/>
              </w:rPr>
              <w:t>。</w:t>
            </w:r>
            <w:r>
              <w:br/>
              <w:t>3.</w:t>
            </w:r>
            <w:r>
              <w:t>严禁环卫人员焚烧垃圾和落叶，并加强道路巡查频次，一经发现将对环卫人员所在的管养单位进行重罚</w:t>
            </w:r>
            <w:r w:rsidR="001E3483">
              <w:rPr>
                <w:rFonts w:hint="eastAsia"/>
              </w:rPr>
              <w:t>。</w:t>
            </w:r>
          </w:p>
          <w:p w14:paraId="06449D92" w14:textId="050E77E3" w:rsidR="00637400" w:rsidRDefault="00637400" w:rsidP="006F47B2">
            <w:pPr>
              <w:jc w:val="left"/>
              <w:rPr>
                <w:color w:val="0C0C0C"/>
                <w:kern w:val="0"/>
                <w:sz w:val="22"/>
                <w:szCs w:val="22"/>
              </w:rPr>
            </w:pPr>
            <w:r>
              <w:t>4.</w:t>
            </w:r>
            <w:r>
              <w:t>要求各环卫管养单位加强对道路污染物的清扫保洁力度，增加路面清扫频次，做到路面污染及时发现、及时清理。</w:t>
            </w:r>
          </w:p>
        </w:tc>
        <w:tc>
          <w:tcPr>
            <w:tcW w:w="546" w:type="pct"/>
            <w:tcBorders>
              <w:top w:val="single" w:sz="4" w:space="0" w:color="auto"/>
              <w:left w:val="nil"/>
              <w:bottom w:val="single" w:sz="4" w:space="0" w:color="auto"/>
              <w:right w:val="single" w:sz="4" w:space="0" w:color="auto"/>
            </w:tcBorders>
            <w:vAlign w:val="center"/>
          </w:tcPr>
          <w:p w14:paraId="115DA1B7" w14:textId="77777777" w:rsidR="00637400" w:rsidRDefault="00637400" w:rsidP="00C969BC">
            <w:pPr>
              <w:widowControl/>
              <w:jc w:val="center"/>
              <w:rPr>
                <w:color w:val="0C0C0C"/>
                <w:kern w:val="0"/>
                <w:sz w:val="22"/>
                <w:szCs w:val="22"/>
              </w:rPr>
            </w:pPr>
            <w:r>
              <w:rPr>
                <w:color w:val="0C0C0C"/>
                <w:kern w:val="0"/>
                <w:sz w:val="22"/>
                <w:szCs w:val="22"/>
              </w:rPr>
              <w:t>市城管局</w:t>
            </w:r>
          </w:p>
        </w:tc>
        <w:tc>
          <w:tcPr>
            <w:tcW w:w="507" w:type="pct"/>
            <w:tcBorders>
              <w:top w:val="single" w:sz="4" w:space="0" w:color="auto"/>
              <w:left w:val="nil"/>
              <w:bottom w:val="single" w:sz="4" w:space="0" w:color="auto"/>
              <w:right w:val="single" w:sz="4" w:space="0" w:color="auto"/>
            </w:tcBorders>
            <w:vAlign w:val="center"/>
          </w:tcPr>
          <w:p w14:paraId="4E82D764" w14:textId="5C58245C" w:rsidR="00637400" w:rsidRDefault="00511066" w:rsidP="00C969BC">
            <w:pPr>
              <w:widowControl/>
              <w:jc w:val="center"/>
              <w:rPr>
                <w:color w:val="0C0C0C"/>
                <w:kern w:val="0"/>
                <w:sz w:val="22"/>
                <w:szCs w:val="22"/>
              </w:rPr>
            </w:pPr>
            <w:r>
              <w:rPr>
                <w:rFonts w:hint="eastAsia"/>
                <w:color w:val="0C0C0C"/>
                <w:kern w:val="0"/>
                <w:sz w:val="22"/>
                <w:szCs w:val="22"/>
              </w:rPr>
              <w:t>长期</w:t>
            </w:r>
          </w:p>
        </w:tc>
      </w:tr>
    </w:tbl>
    <w:p w14:paraId="493B9AA1" w14:textId="77777777" w:rsidR="00231928" w:rsidRPr="008C47A6" w:rsidRDefault="00231928" w:rsidP="00FB7926">
      <w:pPr>
        <w:pStyle w:val="BodyTextIndent"/>
        <w:spacing w:line="360" w:lineRule="auto"/>
        <w:ind w:firstLineChars="200" w:firstLine="482"/>
        <w:rPr>
          <w:rFonts w:asciiTheme="majorEastAsia" w:eastAsiaTheme="majorEastAsia" w:hAnsiTheme="majorEastAsia"/>
          <w:b/>
          <w:bCs/>
          <w:sz w:val="24"/>
          <w:szCs w:val="24"/>
        </w:rPr>
      </w:pPr>
    </w:p>
    <w:p w14:paraId="661EF586" w14:textId="1FE78337" w:rsidR="008C47A6" w:rsidRDefault="008C47A6" w:rsidP="00FB7926">
      <w:pPr>
        <w:pStyle w:val="BodyTextIndent"/>
        <w:spacing w:line="360" w:lineRule="auto"/>
        <w:ind w:firstLineChars="200" w:firstLine="482"/>
        <w:rPr>
          <w:rFonts w:asciiTheme="majorEastAsia" w:eastAsiaTheme="majorEastAsia" w:hAnsiTheme="majorEastAsia"/>
          <w:b/>
          <w:bCs/>
          <w:sz w:val="24"/>
          <w:szCs w:val="24"/>
        </w:rPr>
      </w:pPr>
      <w:r w:rsidRPr="008C47A6">
        <w:rPr>
          <w:rFonts w:asciiTheme="majorEastAsia" w:eastAsiaTheme="majorEastAsia" w:hAnsiTheme="majorEastAsia" w:hint="eastAsia"/>
          <w:b/>
          <w:bCs/>
          <w:sz w:val="24"/>
          <w:szCs w:val="24"/>
        </w:rPr>
        <w:t>附表</w:t>
      </w:r>
      <w:r w:rsidR="00C17BFA">
        <w:rPr>
          <w:rFonts w:asciiTheme="majorEastAsia" w:eastAsiaTheme="majorEastAsia" w:hAnsiTheme="majorEastAsia" w:hint="eastAsia"/>
          <w:b/>
          <w:bCs/>
          <w:sz w:val="24"/>
          <w:szCs w:val="24"/>
        </w:rPr>
        <w:t>8</w:t>
      </w:r>
      <w:r w:rsidRPr="008C47A6">
        <w:rPr>
          <w:rFonts w:asciiTheme="majorEastAsia" w:eastAsiaTheme="majorEastAsia" w:hAnsiTheme="majorEastAsia"/>
          <w:b/>
          <w:bCs/>
          <w:sz w:val="24"/>
          <w:szCs w:val="24"/>
        </w:rPr>
        <w:t xml:space="preserve"> </w:t>
      </w:r>
      <w:r w:rsidRPr="008C47A6">
        <w:rPr>
          <w:rFonts w:asciiTheme="majorEastAsia" w:eastAsiaTheme="majorEastAsia" w:hAnsiTheme="majorEastAsia" w:hint="eastAsia"/>
          <w:b/>
          <w:bCs/>
          <w:sz w:val="24"/>
          <w:szCs w:val="24"/>
        </w:rPr>
        <w:t>能力</w:t>
      </w:r>
      <w:r w:rsidRPr="008C47A6">
        <w:rPr>
          <w:rFonts w:asciiTheme="majorEastAsia" w:eastAsiaTheme="majorEastAsia" w:hAnsiTheme="majorEastAsia"/>
          <w:b/>
          <w:bCs/>
          <w:sz w:val="24"/>
          <w:szCs w:val="24"/>
        </w:rPr>
        <w:t>建设</w:t>
      </w:r>
      <w:r w:rsidR="00C17BFA">
        <w:rPr>
          <w:rFonts w:asciiTheme="majorEastAsia" w:eastAsiaTheme="majorEastAsia" w:hAnsiTheme="majorEastAsia" w:hint="eastAsia"/>
          <w:b/>
          <w:bCs/>
          <w:sz w:val="24"/>
          <w:szCs w:val="24"/>
        </w:rPr>
        <w:t>项目</w:t>
      </w:r>
    </w:p>
    <w:tbl>
      <w:tblPr>
        <w:tblW w:w="5000" w:type="pct"/>
        <w:jc w:val="center"/>
        <w:tblLook w:val="04A0" w:firstRow="1" w:lastRow="0" w:firstColumn="1" w:lastColumn="0" w:noHBand="0" w:noVBand="1"/>
      </w:tblPr>
      <w:tblGrid>
        <w:gridCol w:w="599"/>
        <w:gridCol w:w="3090"/>
        <w:gridCol w:w="5501"/>
        <w:gridCol w:w="2468"/>
        <w:gridCol w:w="1292"/>
      </w:tblGrid>
      <w:tr w:rsidR="00637400" w14:paraId="5CD9F9C5" w14:textId="77777777" w:rsidTr="0088702E">
        <w:trPr>
          <w:trHeight w:val="538"/>
          <w:tblHeader/>
          <w:jc w:val="center"/>
        </w:trPr>
        <w:tc>
          <w:tcPr>
            <w:tcW w:w="231" w:type="pct"/>
            <w:tcBorders>
              <w:top w:val="single" w:sz="4" w:space="0" w:color="auto"/>
              <w:left w:val="single" w:sz="4" w:space="0" w:color="auto"/>
              <w:bottom w:val="single" w:sz="4" w:space="0" w:color="auto"/>
              <w:right w:val="single" w:sz="4" w:space="0" w:color="auto"/>
            </w:tcBorders>
            <w:vAlign w:val="center"/>
          </w:tcPr>
          <w:p w14:paraId="55E47667" w14:textId="77777777" w:rsidR="00637400" w:rsidRPr="00B2030C" w:rsidRDefault="00637400" w:rsidP="00B2030C">
            <w:pPr>
              <w:widowControl/>
              <w:jc w:val="center"/>
              <w:rPr>
                <w:color w:val="0C0C0C"/>
                <w:kern w:val="0"/>
                <w:sz w:val="22"/>
                <w:szCs w:val="22"/>
              </w:rPr>
            </w:pPr>
            <w:r w:rsidRPr="00B2030C">
              <w:rPr>
                <w:color w:val="0C0C0C"/>
                <w:kern w:val="0"/>
                <w:sz w:val="22"/>
                <w:szCs w:val="22"/>
              </w:rPr>
              <w:t>序号</w:t>
            </w:r>
          </w:p>
        </w:tc>
        <w:tc>
          <w:tcPr>
            <w:tcW w:w="1193" w:type="pct"/>
            <w:tcBorders>
              <w:top w:val="single" w:sz="4" w:space="0" w:color="auto"/>
              <w:left w:val="nil"/>
              <w:bottom w:val="single" w:sz="4" w:space="0" w:color="auto"/>
              <w:right w:val="single" w:sz="4" w:space="0" w:color="auto"/>
            </w:tcBorders>
            <w:vAlign w:val="center"/>
          </w:tcPr>
          <w:p w14:paraId="389F1EB7" w14:textId="77777777" w:rsidR="00637400" w:rsidRPr="00B2030C" w:rsidRDefault="00637400" w:rsidP="00B2030C">
            <w:pPr>
              <w:widowControl/>
              <w:jc w:val="center"/>
              <w:rPr>
                <w:color w:val="0C0C0C"/>
                <w:kern w:val="0"/>
                <w:sz w:val="22"/>
                <w:szCs w:val="22"/>
              </w:rPr>
            </w:pPr>
            <w:r w:rsidRPr="00B2030C">
              <w:rPr>
                <w:color w:val="0C0C0C"/>
                <w:kern w:val="0"/>
                <w:sz w:val="22"/>
                <w:szCs w:val="22"/>
              </w:rPr>
              <w:t>项目名称</w:t>
            </w:r>
          </w:p>
        </w:tc>
        <w:tc>
          <w:tcPr>
            <w:tcW w:w="2124" w:type="pct"/>
            <w:tcBorders>
              <w:top w:val="single" w:sz="4" w:space="0" w:color="auto"/>
              <w:left w:val="nil"/>
              <w:bottom w:val="single" w:sz="4" w:space="0" w:color="auto"/>
              <w:right w:val="single" w:sz="4" w:space="0" w:color="auto"/>
            </w:tcBorders>
            <w:vAlign w:val="center"/>
          </w:tcPr>
          <w:p w14:paraId="4B6A2F64" w14:textId="77777777" w:rsidR="00637400" w:rsidRPr="00B2030C" w:rsidRDefault="00637400" w:rsidP="00B2030C">
            <w:pPr>
              <w:widowControl/>
              <w:jc w:val="center"/>
              <w:rPr>
                <w:color w:val="0C0C0C"/>
                <w:kern w:val="0"/>
                <w:sz w:val="22"/>
                <w:szCs w:val="22"/>
              </w:rPr>
            </w:pPr>
            <w:r w:rsidRPr="00B2030C">
              <w:rPr>
                <w:color w:val="0C0C0C"/>
                <w:kern w:val="0"/>
                <w:sz w:val="22"/>
                <w:szCs w:val="22"/>
              </w:rPr>
              <w:t>主要内容</w:t>
            </w:r>
          </w:p>
        </w:tc>
        <w:tc>
          <w:tcPr>
            <w:tcW w:w="953" w:type="pct"/>
            <w:tcBorders>
              <w:top w:val="single" w:sz="4" w:space="0" w:color="auto"/>
              <w:left w:val="nil"/>
              <w:bottom w:val="single" w:sz="4" w:space="0" w:color="auto"/>
              <w:right w:val="single" w:sz="4" w:space="0" w:color="auto"/>
            </w:tcBorders>
            <w:vAlign w:val="center"/>
          </w:tcPr>
          <w:p w14:paraId="43A8F229" w14:textId="77777777" w:rsidR="00637400" w:rsidRPr="00B2030C" w:rsidRDefault="00637400" w:rsidP="00B2030C">
            <w:pPr>
              <w:widowControl/>
              <w:jc w:val="center"/>
              <w:rPr>
                <w:color w:val="0C0C0C"/>
                <w:kern w:val="0"/>
                <w:sz w:val="22"/>
                <w:szCs w:val="22"/>
              </w:rPr>
            </w:pPr>
            <w:r w:rsidRPr="00B2030C">
              <w:rPr>
                <w:color w:val="0C0C0C"/>
                <w:kern w:val="0"/>
                <w:sz w:val="22"/>
                <w:szCs w:val="22"/>
              </w:rPr>
              <w:t>牵头单位</w:t>
            </w:r>
          </w:p>
        </w:tc>
        <w:tc>
          <w:tcPr>
            <w:tcW w:w="499" w:type="pct"/>
            <w:tcBorders>
              <w:top w:val="single" w:sz="4" w:space="0" w:color="auto"/>
              <w:left w:val="nil"/>
              <w:bottom w:val="single" w:sz="4" w:space="0" w:color="auto"/>
              <w:right w:val="single" w:sz="4" w:space="0" w:color="auto"/>
            </w:tcBorders>
            <w:vAlign w:val="center"/>
          </w:tcPr>
          <w:p w14:paraId="28AF0184" w14:textId="77777777" w:rsidR="00637400" w:rsidRPr="00B2030C" w:rsidRDefault="00637400" w:rsidP="00B2030C">
            <w:pPr>
              <w:widowControl/>
              <w:jc w:val="center"/>
              <w:rPr>
                <w:color w:val="0C0C0C"/>
                <w:kern w:val="0"/>
                <w:sz w:val="22"/>
                <w:szCs w:val="22"/>
              </w:rPr>
            </w:pPr>
            <w:r w:rsidRPr="00B2030C">
              <w:rPr>
                <w:color w:val="0C0C0C"/>
                <w:kern w:val="0"/>
                <w:sz w:val="22"/>
                <w:szCs w:val="22"/>
              </w:rPr>
              <w:t>完成期限</w:t>
            </w:r>
          </w:p>
        </w:tc>
      </w:tr>
      <w:tr w:rsidR="00637400" w14:paraId="00D87737"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314FEC16" w14:textId="77777777" w:rsidR="00637400" w:rsidRDefault="00637400" w:rsidP="00C969BC">
            <w:pPr>
              <w:widowControl/>
              <w:spacing w:line="220" w:lineRule="exact"/>
              <w:jc w:val="center"/>
              <w:rPr>
                <w:color w:val="000000"/>
                <w:kern w:val="0"/>
                <w:sz w:val="22"/>
                <w:szCs w:val="22"/>
              </w:rPr>
            </w:pPr>
            <w:r>
              <w:rPr>
                <w:color w:val="000000"/>
                <w:kern w:val="0"/>
                <w:sz w:val="22"/>
                <w:szCs w:val="22"/>
              </w:rPr>
              <w:t>1</w:t>
            </w:r>
          </w:p>
        </w:tc>
        <w:tc>
          <w:tcPr>
            <w:tcW w:w="1193" w:type="pct"/>
            <w:tcBorders>
              <w:top w:val="single" w:sz="4" w:space="0" w:color="auto"/>
              <w:left w:val="nil"/>
              <w:bottom w:val="single" w:sz="4" w:space="0" w:color="auto"/>
              <w:right w:val="single" w:sz="4" w:space="0" w:color="auto"/>
            </w:tcBorders>
            <w:vAlign w:val="center"/>
          </w:tcPr>
          <w:p w14:paraId="6220C296" w14:textId="77777777" w:rsidR="00637400" w:rsidRPr="00B2030C" w:rsidRDefault="00637400" w:rsidP="00B2030C">
            <w:pPr>
              <w:widowControl/>
              <w:jc w:val="center"/>
              <w:rPr>
                <w:color w:val="0C0C0C"/>
                <w:kern w:val="0"/>
                <w:sz w:val="22"/>
                <w:szCs w:val="22"/>
              </w:rPr>
            </w:pPr>
            <w:r w:rsidRPr="00B2030C">
              <w:rPr>
                <w:color w:val="0C0C0C"/>
                <w:kern w:val="0"/>
                <w:sz w:val="22"/>
                <w:szCs w:val="22"/>
              </w:rPr>
              <w:t>大气标准监测站</w:t>
            </w:r>
          </w:p>
        </w:tc>
        <w:tc>
          <w:tcPr>
            <w:tcW w:w="2124" w:type="pct"/>
            <w:tcBorders>
              <w:top w:val="single" w:sz="4" w:space="0" w:color="auto"/>
              <w:left w:val="nil"/>
              <w:bottom w:val="single" w:sz="4" w:space="0" w:color="auto"/>
              <w:right w:val="single" w:sz="4" w:space="0" w:color="auto"/>
            </w:tcBorders>
            <w:vAlign w:val="center"/>
          </w:tcPr>
          <w:p w14:paraId="1DD5CFFB" w14:textId="77777777" w:rsidR="00637400" w:rsidRPr="00B2030C" w:rsidRDefault="00637400" w:rsidP="00B2030C">
            <w:pPr>
              <w:widowControl/>
              <w:jc w:val="center"/>
              <w:rPr>
                <w:color w:val="0C0C0C"/>
                <w:kern w:val="0"/>
                <w:sz w:val="22"/>
                <w:szCs w:val="22"/>
              </w:rPr>
            </w:pPr>
            <w:r w:rsidRPr="00B2030C">
              <w:rPr>
                <w:color w:val="0C0C0C"/>
                <w:kern w:val="0"/>
                <w:sz w:val="22"/>
                <w:szCs w:val="22"/>
              </w:rPr>
              <w:t>全市</w:t>
            </w:r>
            <w:r w:rsidRPr="00B2030C">
              <w:rPr>
                <w:color w:val="0C0C0C"/>
                <w:kern w:val="0"/>
                <w:sz w:val="22"/>
                <w:szCs w:val="22"/>
              </w:rPr>
              <w:t>157</w:t>
            </w:r>
            <w:r w:rsidRPr="00B2030C">
              <w:rPr>
                <w:color w:val="0C0C0C"/>
                <w:kern w:val="0"/>
                <w:sz w:val="22"/>
                <w:szCs w:val="22"/>
              </w:rPr>
              <w:t>个乡镇（街道、园区）大气小型标准站建设及数据服务</w:t>
            </w:r>
          </w:p>
        </w:tc>
        <w:tc>
          <w:tcPr>
            <w:tcW w:w="953" w:type="pct"/>
            <w:tcBorders>
              <w:top w:val="single" w:sz="4" w:space="0" w:color="auto"/>
              <w:left w:val="nil"/>
              <w:bottom w:val="single" w:sz="4" w:space="0" w:color="auto"/>
              <w:right w:val="single" w:sz="4" w:space="0" w:color="auto"/>
            </w:tcBorders>
            <w:vAlign w:val="center"/>
          </w:tcPr>
          <w:p w14:paraId="2E98A1B5" w14:textId="77777777" w:rsidR="00637400" w:rsidRPr="00B2030C" w:rsidRDefault="00637400" w:rsidP="00B2030C">
            <w:pPr>
              <w:widowControl/>
              <w:jc w:val="center"/>
              <w:rPr>
                <w:color w:val="0C0C0C"/>
                <w:kern w:val="0"/>
                <w:sz w:val="22"/>
                <w:szCs w:val="22"/>
              </w:rPr>
            </w:pPr>
            <w:r w:rsidRPr="00B2030C">
              <w:rPr>
                <w:color w:val="0C0C0C"/>
                <w:kern w:val="0"/>
                <w:sz w:val="22"/>
                <w:szCs w:val="22"/>
              </w:rPr>
              <w:t>各县市区人民政府、开发区管委会</w:t>
            </w:r>
          </w:p>
        </w:tc>
        <w:tc>
          <w:tcPr>
            <w:tcW w:w="499" w:type="pct"/>
            <w:tcBorders>
              <w:top w:val="single" w:sz="4" w:space="0" w:color="auto"/>
              <w:left w:val="nil"/>
              <w:bottom w:val="single" w:sz="4" w:space="0" w:color="auto"/>
              <w:right w:val="single" w:sz="4" w:space="0" w:color="auto"/>
            </w:tcBorders>
            <w:vAlign w:val="center"/>
          </w:tcPr>
          <w:p w14:paraId="492A8FB9" w14:textId="171A01A1" w:rsidR="00637400" w:rsidRPr="00B2030C" w:rsidRDefault="00637400" w:rsidP="00B2030C">
            <w:pPr>
              <w:widowControl/>
              <w:jc w:val="center"/>
              <w:rPr>
                <w:color w:val="0C0C0C"/>
                <w:kern w:val="0"/>
                <w:sz w:val="22"/>
                <w:szCs w:val="22"/>
              </w:rPr>
            </w:pPr>
            <w:r w:rsidRPr="00B2030C">
              <w:rPr>
                <w:color w:val="0C0C0C"/>
                <w:kern w:val="0"/>
                <w:sz w:val="22"/>
                <w:szCs w:val="22"/>
              </w:rPr>
              <w:t>202</w:t>
            </w:r>
            <w:r w:rsidR="000B2AE3">
              <w:rPr>
                <w:rFonts w:hint="eastAsia"/>
                <w:color w:val="0C0C0C"/>
                <w:kern w:val="0"/>
                <w:sz w:val="22"/>
                <w:szCs w:val="22"/>
              </w:rPr>
              <w:t>0</w:t>
            </w:r>
            <w:r w:rsidRPr="00B2030C">
              <w:rPr>
                <w:color w:val="0C0C0C"/>
                <w:kern w:val="0"/>
                <w:sz w:val="22"/>
                <w:szCs w:val="22"/>
              </w:rPr>
              <w:t>年</w:t>
            </w:r>
          </w:p>
        </w:tc>
      </w:tr>
      <w:tr w:rsidR="00637400" w14:paraId="5C2E9507"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0B6225A4" w14:textId="77777777" w:rsidR="00637400" w:rsidRDefault="00637400" w:rsidP="00C969BC">
            <w:pPr>
              <w:widowControl/>
              <w:spacing w:line="220" w:lineRule="exact"/>
              <w:jc w:val="center"/>
              <w:rPr>
                <w:color w:val="000000"/>
                <w:kern w:val="0"/>
                <w:sz w:val="22"/>
                <w:szCs w:val="22"/>
              </w:rPr>
            </w:pPr>
            <w:r>
              <w:rPr>
                <w:color w:val="000000"/>
                <w:kern w:val="0"/>
                <w:sz w:val="22"/>
                <w:szCs w:val="22"/>
              </w:rPr>
              <w:t>2</w:t>
            </w:r>
          </w:p>
        </w:tc>
        <w:tc>
          <w:tcPr>
            <w:tcW w:w="1193" w:type="pct"/>
            <w:tcBorders>
              <w:top w:val="single" w:sz="4" w:space="0" w:color="auto"/>
              <w:left w:val="nil"/>
              <w:bottom w:val="single" w:sz="4" w:space="0" w:color="auto"/>
              <w:right w:val="single" w:sz="4" w:space="0" w:color="auto"/>
            </w:tcBorders>
            <w:vAlign w:val="center"/>
          </w:tcPr>
          <w:p w14:paraId="4F4AC1F2" w14:textId="77777777" w:rsidR="00637400" w:rsidRPr="00B2030C" w:rsidRDefault="00637400" w:rsidP="00B2030C">
            <w:pPr>
              <w:widowControl/>
              <w:jc w:val="center"/>
              <w:rPr>
                <w:color w:val="0C0C0C"/>
                <w:kern w:val="0"/>
                <w:sz w:val="22"/>
                <w:szCs w:val="22"/>
              </w:rPr>
            </w:pPr>
            <w:r w:rsidRPr="00B2030C">
              <w:rPr>
                <w:color w:val="0C0C0C"/>
                <w:kern w:val="0"/>
                <w:sz w:val="22"/>
                <w:szCs w:val="22"/>
              </w:rPr>
              <w:t>港口小型标准站</w:t>
            </w:r>
          </w:p>
        </w:tc>
        <w:tc>
          <w:tcPr>
            <w:tcW w:w="2124" w:type="pct"/>
            <w:tcBorders>
              <w:top w:val="single" w:sz="4" w:space="0" w:color="auto"/>
              <w:left w:val="nil"/>
              <w:bottom w:val="single" w:sz="4" w:space="0" w:color="auto"/>
              <w:right w:val="single" w:sz="4" w:space="0" w:color="auto"/>
            </w:tcBorders>
            <w:vAlign w:val="center"/>
          </w:tcPr>
          <w:p w14:paraId="01FF3D31" w14:textId="77777777" w:rsidR="00637400" w:rsidRPr="00B2030C" w:rsidRDefault="00637400" w:rsidP="00B2030C">
            <w:pPr>
              <w:widowControl/>
              <w:jc w:val="center"/>
              <w:rPr>
                <w:color w:val="0C0C0C"/>
                <w:kern w:val="0"/>
                <w:sz w:val="22"/>
                <w:szCs w:val="22"/>
              </w:rPr>
            </w:pPr>
            <w:r w:rsidRPr="00B2030C">
              <w:rPr>
                <w:color w:val="0C0C0C"/>
                <w:kern w:val="0"/>
                <w:sz w:val="22"/>
                <w:szCs w:val="22"/>
              </w:rPr>
              <w:t>7</w:t>
            </w:r>
            <w:r w:rsidRPr="00B2030C">
              <w:rPr>
                <w:color w:val="0C0C0C"/>
                <w:kern w:val="0"/>
                <w:sz w:val="22"/>
                <w:szCs w:val="22"/>
              </w:rPr>
              <w:t>个港口小型标准站建设及数据服务</w:t>
            </w:r>
          </w:p>
        </w:tc>
        <w:tc>
          <w:tcPr>
            <w:tcW w:w="953" w:type="pct"/>
            <w:tcBorders>
              <w:top w:val="single" w:sz="4" w:space="0" w:color="auto"/>
              <w:left w:val="nil"/>
              <w:bottom w:val="single" w:sz="4" w:space="0" w:color="auto"/>
              <w:right w:val="single" w:sz="4" w:space="0" w:color="auto"/>
            </w:tcBorders>
            <w:vAlign w:val="center"/>
          </w:tcPr>
          <w:p w14:paraId="37DB3B8C"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市交通运输局、市生态环境局</w:t>
            </w:r>
          </w:p>
        </w:tc>
        <w:tc>
          <w:tcPr>
            <w:tcW w:w="499" w:type="pct"/>
            <w:tcBorders>
              <w:top w:val="single" w:sz="4" w:space="0" w:color="auto"/>
              <w:left w:val="nil"/>
              <w:bottom w:val="single" w:sz="4" w:space="0" w:color="auto"/>
              <w:right w:val="single" w:sz="4" w:space="0" w:color="auto"/>
            </w:tcBorders>
            <w:vAlign w:val="center"/>
          </w:tcPr>
          <w:p w14:paraId="33303A05"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2022</w:t>
            </w:r>
            <w:r w:rsidRPr="00B2030C">
              <w:rPr>
                <w:color w:val="0C0C0C"/>
                <w:kern w:val="0"/>
                <w:sz w:val="22"/>
                <w:szCs w:val="22"/>
              </w:rPr>
              <w:t>年</w:t>
            </w:r>
          </w:p>
        </w:tc>
      </w:tr>
      <w:tr w:rsidR="00637400" w14:paraId="780F99DC"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021804C3" w14:textId="77777777" w:rsidR="00637400" w:rsidRDefault="00637400" w:rsidP="00C969BC">
            <w:pPr>
              <w:widowControl/>
              <w:spacing w:line="220" w:lineRule="exact"/>
              <w:jc w:val="center"/>
              <w:rPr>
                <w:color w:val="000000"/>
                <w:kern w:val="0"/>
                <w:sz w:val="22"/>
                <w:szCs w:val="22"/>
              </w:rPr>
            </w:pPr>
            <w:r>
              <w:rPr>
                <w:color w:val="000000"/>
                <w:kern w:val="0"/>
                <w:sz w:val="22"/>
                <w:szCs w:val="22"/>
              </w:rPr>
              <w:t>3</w:t>
            </w:r>
          </w:p>
        </w:tc>
        <w:tc>
          <w:tcPr>
            <w:tcW w:w="1193" w:type="pct"/>
            <w:tcBorders>
              <w:top w:val="single" w:sz="4" w:space="0" w:color="auto"/>
              <w:left w:val="nil"/>
              <w:bottom w:val="single" w:sz="4" w:space="0" w:color="auto"/>
              <w:right w:val="single" w:sz="4" w:space="0" w:color="auto"/>
            </w:tcBorders>
            <w:vAlign w:val="center"/>
          </w:tcPr>
          <w:p w14:paraId="6E7B70CC" w14:textId="77777777" w:rsidR="00637400" w:rsidRPr="00B2030C" w:rsidRDefault="00637400" w:rsidP="00B2030C">
            <w:pPr>
              <w:widowControl/>
              <w:jc w:val="center"/>
              <w:rPr>
                <w:color w:val="0C0C0C"/>
                <w:kern w:val="0"/>
                <w:sz w:val="22"/>
                <w:szCs w:val="22"/>
              </w:rPr>
            </w:pPr>
            <w:r w:rsidRPr="00B2030C">
              <w:rPr>
                <w:color w:val="0C0C0C"/>
                <w:kern w:val="0"/>
                <w:sz w:val="22"/>
                <w:szCs w:val="22"/>
              </w:rPr>
              <w:t>大气微观观测站</w:t>
            </w:r>
          </w:p>
        </w:tc>
        <w:tc>
          <w:tcPr>
            <w:tcW w:w="2124" w:type="pct"/>
            <w:tcBorders>
              <w:top w:val="single" w:sz="4" w:space="0" w:color="auto"/>
              <w:left w:val="nil"/>
              <w:bottom w:val="single" w:sz="4" w:space="0" w:color="auto"/>
              <w:right w:val="single" w:sz="4" w:space="0" w:color="auto"/>
            </w:tcBorders>
            <w:vAlign w:val="center"/>
          </w:tcPr>
          <w:p w14:paraId="10A338A7" w14:textId="77777777" w:rsidR="00637400" w:rsidRPr="00B2030C" w:rsidRDefault="00637400" w:rsidP="00B2030C">
            <w:pPr>
              <w:widowControl/>
              <w:jc w:val="center"/>
              <w:rPr>
                <w:color w:val="0C0C0C"/>
                <w:kern w:val="0"/>
                <w:sz w:val="22"/>
                <w:szCs w:val="22"/>
              </w:rPr>
            </w:pPr>
            <w:r w:rsidRPr="00B2030C">
              <w:rPr>
                <w:color w:val="0C0C0C"/>
                <w:kern w:val="0"/>
                <w:sz w:val="22"/>
                <w:szCs w:val="22"/>
              </w:rPr>
              <w:t>各辖区共建设</w:t>
            </w:r>
            <w:r w:rsidRPr="00B2030C">
              <w:rPr>
                <w:color w:val="0C0C0C"/>
                <w:kern w:val="0"/>
                <w:sz w:val="22"/>
                <w:szCs w:val="22"/>
              </w:rPr>
              <w:t>277</w:t>
            </w:r>
            <w:r w:rsidRPr="00B2030C">
              <w:rPr>
                <w:color w:val="0C0C0C"/>
                <w:kern w:val="0"/>
                <w:sz w:val="22"/>
                <w:szCs w:val="22"/>
              </w:rPr>
              <w:t>个大气微观监测站，用于指挥监控，精准查找污染源</w:t>
            </w:r>
          </w:p>
        </w:tc>
        <w:tc>
          <w:tcPr>
            <w:tcW w:w="953" w:type="pct"/>
            <w:tcBorders>
              <w:top w:val="single" w:sz="4" w:space="0" w:color="auto"/>
              <w:left w:val="nil"/>
              <w:bottom w:val="single" w:sz="4" w:space="0" w:color="auto"/>
              <w:right w:val="single" w:sz="4" w:space="0" w:color="auto"/>
            </w:tcBorders>
            <w:vAlign w:val="center"/>
          </w:tcPr>
          <w:p w14:paraId="60C1107E"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205F0355"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2022</w:t>
            </w:r>
            <w:r w:rsidRPr="00B2030C">
              <w:rPr>
                <w:color w:val="0C0C0C"/>
                <w:kern w:val="0"/>
                <w:sz w:val="22"/>
                <w:szCs w:val="22"/>
              </w:rPr>
              <w:t>年</w:t>
            </w:r>
          </w:p>
        </w:tc>
      </w:tr>
      <w:tr w:rsidR="00637400" w14:paraId="730177C8"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098E7FCA" w14:textId="77777777" w:rsidR="00637400" w:rsidRDefault="00637400" w:rsidP="00C969BC">
            <w:pPr>
              <w:widowControl/>
              <w:spacing w:line="220" w:lineRule="exact"/>
              <w:jc w:val="center"/>
              <w:rPr>
                <w:color w:val="000000"/>
                <w:kern w:val="0"/>
                <w:sz w:val="22"/>
                <w:szCs w:val="22"/>
              </w:rPr>
            </w:pPr>
            <w:r>
              <w:rPr>
                <w:color w:val="000000"/>
                <w:kern w:val="0"/>
                <w:sz w:val="22"/>
                <w:szCs w:val="22"/>
              </w:rPr>
              <w:t>4</w:t>
            </w:r>
          </w:p>
        </w:tc>
        <w:tc>
          <w:tcPr>
            <w:tcW w:w="1193" w:type="pct"/>
            <w:tcBorders>
              <w:top w:val="single" w:sz="4" w:space="0" w:color="auto"/>
              <w:left w:val="nil"/>
              <w:bottom w:val="single" w:sz="4" w:space="0" w:color="auto"/>
              <w:right w:val="single" w:sz="4" w:space="0" w:color="auto"/>
            </w:tcBorders>
            <w:vAlign w:val="center"/>
          </w:tcPr>
          <w:p w14:paraId="3AC92D64" w14:textId="77777777" w:rsidR="00637400" w:rsidRPr="00B2030C" w:rsidRDefault="00637400" w:rsidP="00B2030C">
            <w:pPr>
              <w:widowControl/>
              <w:jc w:val="center"/>
              <w:rPr>
                <w:color w:val="0C0C0C"/>
                <w:kern w:val="0"/>
                <w:sz w:val="22"/>
                <w:szCs w:val="22"/>
              </w:rPr>
            </w:pPr>
            <w:r w:rsidRPr="00B2030C">
              <w:rPr>
                <w:color w:val="0C0C0C"/>
                <w:kern w:val="0"/>
                <w:sz w:val="22"/>
                <w:szCs w:val="22"/>
              </w:rPr>
              <w:t>远程视频监控</w:t>
            </w:r>
          </w:p>
        </w:tc>
        <w:tc>
          <w:tcPr>
            <w:tcW w:w="2124" w:type="pct"/>
            <w:tcBorders>
              <w:top w:val="single" w:sz="4" w:space="0" w:color="auto"/>
              <w:left w:val="nil"/>
              <w:bottom w:val="single" w:sz="4" w:space="0" w:color="auto"/>
              <w:right w:val="single" w:sz="4" w:space="0" w:color="auto"/>
            </w:tcBorders>
            <w:vAlign w:val="center"/>
          </w:tcPr>
          <w:p w14:paraId="52DF3A55" w14:textId="77777777" w:rsidR="00637400" w:rsidRPr="00B2030C" w:rsidRDefault="00637400" w:rsidP="00B2030C">
            <w:pPr>
              <w:widowControl/>
              <w:jc w:val="center"/>
              <w:rPr>
                <w:color w:val="0C0C0C"/>
                <w:kern w:val="0"/>
                <w:sz w:val="22"/>
                <w:szCs w:val="22"/>
              </w:rPr>
            </w:pPr>
            <w:r w:rsidRPr="00B2030C">
              <w:rPr>
                <w:color w:val="0C0C0C"/>
                <w:kern w:val="0"/>
                <w:sz w:val="22"/>
                <w:szCs w:val="22"/>
              </w:rPr>
              <w:t>453</w:t>
            </w:r>
            <w:r w:rsidRPr="00B2030C">
              <w:rPr>
                <w:color w:val="0C0C0C"/>
                <w:kern w:val="0"/>
                <w:sz w:val="22"/>
                <w:szCs w:val="22"/>
              </w:rPr>
              <w:t>个远程视频监控点建设及数据服务，重点监控企业黑烟和秸秆焚烧情况</w:t>
            </w:r>
          </w:p>
        </w:tc>
        <w:tc>
          <w:tcPr>
            <w:tcW w:w="953" w:type="pct"/>
            <w:tcBorders>
              <w:top w:val="single" w:sz="4" w:space="0" w:color="auto"/>
              <w:left w:val="nil"/>
              <w:bottom w:val="single" w:sz="4" w:space="0" w:color="auto"/>
              <w:right w:val="single" w:sz="4" w:space="0" w:color="auto"/>
            </w:tcBorders>
            <w:vAlign w:val="center"/>
          </w:tcPr>
          <w:p w14:paraId="58CDA306"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213E6DA8"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2022</w:t>
            </w:r>
            <w:r w:rsidRPr="00B2030C">
              <w:rPr>
                <w:color w:val="0C0C0C"/>
                <w:kern w:val="0"/>
                <w:sz w:val="22"/>
                <w:szCs w:val="22"/>
              </w:rPr>
              <w:t>年</w:t>
            </w:r>
          </w:p>
        </w:tc>
      </w:tr>
      <w:tr w:rsidR="00637400" w14:paraId="3B2E49B1"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3BF0283D" w14:textId="77777777" w:rsidR="00637400" w:rsidRPr="00B2030C" w:rsidRDefault="00637400" w:rsidP="00B2030C">
            <w:pPr>
              <w:widowControl/>
              <w:jc w:val="center"/>
              <w:rPr>
                <w:color w:val="0C0C0C"/>
                <w:kern w:val="0"/>
                <w:sz w:val="22"/>
                <w:szCs w:val="22"/>
              </w:rPr>
            </w:pPr>
            <w:r w:rsidRPr="00B2030C">
              <w:rPr>
                <w:color w:val="0C0C0C"/>
                <w:kern w:val="0"/>
                <w:sz w:val="22"/>
                <w:szCs w:val="22"/>
              </w:rPr>
              <w:t>6</w:t>
            </w:r>
          </w:p>
        </w:tc>
        <w:tc>
          <w:tcPr>
            <w:tcW w:w="1193" w:type="pct"/>
            <w:tcBorders>
              <w:top w:val="single" w:sz="4" w:space="0" w:color="auto"/>
              <w:left w:val="nil"/>
              <w:bottom w:val="single" w:sz="4" w:space="0" w:color="auto"/>
              <w:right w:val="single" w:sz="4" w:space="0" w:color="auto"/>
            </w:tcBorders>
            <w:vAlign w:val="center"/>
          </w:tcPr>
          <w:p w14:paraId="07446D6D" w14:textId="77777777" w:rsidR="00637400" w:rsidRPr="00B2030C" w:rsidRDefault="00637400" w:rsidP="00B2030C">
            <w:pPr>
              <w:widowControl/>
              <w:jc w:val="center"/>
              <w:rPr>
                <w:color w:val="0C0C0C"/>
                <w:kern w:val="0"/>
                <w:sz w:val="22"/>
                <w:szCs w:val="22"/>
              </w:rPr>
            </w:pPr>
            <w:r w:rsidRPr="00B2030C">
              <w:rPr>
                <w:color w:val="0C0C0C"/>
                <w:kern w:val="0"/>
                <w:sz w:val="22"/>
                <w:szCs w:val="22"/>
              </w:rPr>
              <w:t>污染源和用电量</w:t>
            </w:r>
            <w:r w:rsidRPr="00B2030C">
              <w:rPr>
                <w:color w:val="0C0C0C"/>
                <w:kern w:val="0"/>
                <w:sz w:val="22"/>
                <w:szCs w:val="22"/>
              </w:rPr>
              <w:t>“</w:t>
            </w:r>
            <w:r w:rsidRPr="00B2030C">
              <w:rPr>
                <w:color w:val="0C0C0C"/>
                <w:kern w:val="0"/>
                <w:sz w:val="22"/>
                <w:szCs w:val="22"/>
              </w:rPr>
              <w:t>双在线</w:t>
            </w:r>
            <w:r w:rsidRPr="00B2030C">
              <w:rPr>
                <w:color w:val="0C0C0C"/>
                <w:kern w:val="0"/>
                <w:sz w:val="22"/>
                <w:szCs w:val="22"/>
              </w:rPr>
              <w:t>”</w:t>
            </w:r>
            <w:r w:rsidRPr="00B2030C">
              <w:rPr>
                <w:color w:val="0C0C0C"/>
                <w:kern w:val="0"/>
                <w:sz w:val="22"/>
                <w:szCs w:val="22"/>
              </w:rPr>
              <w:t>监控</w:t>
            </w:r>
          </w:p>
        </w:tc>
        <w:tc>
          <w:tcPr>
            <w:tcW w:w="2124" w:type="pct"/>
            <w:tcBorders>
              <w:top w:val="single" w:sz="4" w:space="0" w:color="auto"/>
              <w:left w:val="nil"/>
              <w:bottom w:val="single" w:sz="4" w:space="0" w:color="auto"/>
              <w:right w:val="single" w:sz="4" w:space="0" w:color="auto"/>
            </w:tcBorders>
            <w:vAlign w:val="center"/>
          </w:tcPr>
          <w:p w14:paraId="6726AA17" w14:textId="77777777" w:rsidR="00637400" w:rsidRPr="00B2030C" w:rsidRDefault="00637400" w:rsidP="00B2030C">
            <w:pPr>
              <w:widowControl/>
              <w:jc w:val="center"/>
              <w:rPr>
                <w:color w:val="0C0C0C"/>
                <w:kern w:val="0"/>
                <w:sz w:val="22"/>
                <w:szCs w:val="22"/>
              </w:rPr>
            </w:pPr>
            <w:r w:rsidRPr="00B2030C">
              <w:rPr>
                <w:color w:val="0C0C0C"/>
                <w:kern w:val="0"/>
                <w:sz w:val="22"/>
                <w:szCs w:val="22"/>
              </w:rPr>
              <w:t>建成重点排污单位企业污染源和用电量</w:t>
            </w:r>
            <w:r w:rsidRPr="00B2030C">
              <w:rPr>
                <w:color w:val="0C0C0C"/>
                <w:kern w:val="0"/>
                <w:sz w:val="22"/>
                <w:szCs w:val="22"/>
              </w:rPr>
              <w:t>“</w:t>
            </w:r>
            <w:r w:rsidRPr="00B2030C">
              <w:rPr>
                <w:color w:val="0C0C0C"/>
                <w:kern w:val="0"/>
                <w:sz w:val="22"/>
                <w:szCs w:val="22"/>
              </w:rPr>
              <w:t>双在线监控</w:t>
            </w:r>
            <w:r w:rsidRPr="00B2030C">
              <w:rPr>
                <w:color w:val="0C0C0C"/>
                <w:kern w:val="0"/>
                <w:sz w:val="22"/>
                <w:szCs w:val="22"/>
              </w:rPr>
              <w:t>”</w:t>
            </w:r>
            <w:r w:rsidRPr="00B2030C">
              <w:rPr>
                <w:color w:val="0C0C0C"/>
                <w:kern w:val="0"/>
                <w:sz w:val="22"/>
                <w:szCs w:val="22"/>
              </w:rPr>
              <w:t>平台</w:t>
            </w:r>
          </w:p>
        </w:tc>
        <w:tc>
          <w:tcPr>
            <w:tcW w:w="953" w:type="pct"/>
            <w:tcBorders>
              <w:top w:val="single" w:sz="4" w:space="0" w:color="auto"/>
              <w:left w:val="nil"/>
              <w:bottom w:val="single" w:sz="4" w:space="0" w:color="auto"/>
              <w:right w:val="single" w:sz="4" w:space="0" w:color="auto"/>
            </w:tcBorders>
            <w:vAlign w:val="center"/>
          </w:tcPr>
          <w:p w14:paraId="515816BC"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631BC3AA"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2020</w:t>
            </w:r>
            <w:r w:rsidRPr="00B2030C">
              <w:rPr>
                <w:color w:val="0C0C0C"/>
                <w:kern w:val="0"/>
                <w:sz w:val="22"/>
                <w:szCs w:val="22"/>
              </w:rPr>
              <w:t>年</w:t>
            </w:r>
          </w:p>
        </w:tc>
      </w:tr>
      <w:tr w:rsidR="00637400" w14:paraId="7314863F"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79CDEB95" w14:textId="77777777" w:rsidR="00637400" w:rsidRPr="00B2030C" w:rsidRDefault="00637400" w:rsidP="00B2030C">
            <w:pPr>
              <w:widowControl/>
              <w:jc w:val="center"/>
              <w:rPr>
                <w:color w:val="0C0C0C"/>
                <w:kern w:val="0"/>
                <w:sz w:val="22"/>
                <w:szCs w:val="22"/>
              </w:rPr>
            </w:pPr>
            <w:r w:rsidRPr="00B2030C">
              <w:rPr>
                <w:color w:val="0C0C0C"/>
                <w:kern w:val="0"/>
                <w:sz w:val="22"/>
                <w:szCs w:val="22"/>
              </w:rPr>
              <w:t>7</w:t>
            </w:r>
          </w:p>
        </w:tc>
        <w:tc>
          <w:tcPr>
            <w:tcW w:w="1193" w:type="pct"/>
            <w:tcBorders>
              <w:top w:val="single" w:sz="4" w:space="0" w:color="auto"/>
              <w:left w:val="nil"/>
              <w:bottom w:val="single" w:sz="4" w:space="0" w:color="auto"/>
              <w:right w:val="single" w:sz="4" w:space="0" w:color="auto"/>
            </w:tcBorders>
            <w:vAlign w:val="center"/>
          </w:tcPr>
          <w:p w14:paraId="6BD39CA0" w14:textId="77777777" w:rsidR="00637400" w:rsidRPr="00B2030C" w:rsidRDefault="00637400" w:rsidP="00B2030C">
            <w:pPr>
              <w:widowControl/>
              <w:jc w:val="center"/>
              <w:rPr>
                <w:color w:val="0C0C0C"/>
                <w:kern w:val="0"/>
                <w:sz w:val="22"/>
                <w:szCs w:val="22"/>
              </w:rPr>
            </w:pPr>
            <w:r>
              <w:rPr>
                <w:color w:val="0C0C0C"/>
                <w:kern w:val="0"/>
                <w:sz w:val="22"/>
                <w:szCs w:val="22"/>
              </w:rPr>
              <w:t>挥发性有机物在线监测</w:t>
            </w:r>
          </w:p>
        </w:tc>
        <w:tc>
          <w:tcPr>
            <w:tcW w:w="2124" w:type="pct"/>
            <w:tcBorders>
              <w:top w:val="single" w:sz="4" w:space="0" w:color="auto"/>
              <w:left w:val="nil"/>
              <w:bottom w:val="single" w:sz="4" w:space="0" w:color="auto"/>
              <w:right w:val="single" w:sz="4" w:space="0" w:color="auto"/>
            </w:tcBorders>
            <w:vAlign w:val="center"/>
          </w:tcPr>
          <w:p w14:paraId="302C9CBD" w14:textId="77777777" w:rsidR="00637400" w:rsidRPr="00B2030C" w:rsidRDefault="00637400" w:rsidP="00B2030C">
            <w:pPr>
              <w:widowControl/>
              <w:jc w:val="center"/>
              <w:rPr>
                <w:color w:val="0C0C0C"/>
                <w:kern w:val="0"/>
                <w:sz w:val="22"/>
                <w:szCs w:val="22"/>
              </w:rPr>
            </w:pPr>
            <w:r w:rsidRPr="00B2030C">
              <w:rPr>
                <w:color w:val="0C0C0C"/>
                <w:kern w:val="0"/>
                <w:sz w:val="22"/>
                <w:szCs w:val="22"/>
              </w:rPr>
              <w:t>重点挥发性有机物企业自行建设挥发性有机物在线监控并联网</w:t>
            </w:r>
          </w:p>
        </w:tc>
        <w:tc>
          <w:tcPr>
            <w:tcW w:w="953" w:type="pct"/>
            <w:tcBorders>
              <w:top w:val="single" w:sz="4" w:space="0" w:color="auto"/>
              <w:left w:val="nil"/>
              <w:bottom w:val="single" w:sz="4" w:space="0" w:color="auto"/>
              <w:right w:val="single" w:sz="4" w:space="0" w:color="auto"/>
            </w:tcBorders>
            <w:vAlign w:val="center"/>
          </w:tcPr>
          <w:p w14:paraId="3A85C6D1"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78586B2D"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2020</w:t>
            </w:r>
            <w:r w:rsidRPr="00B2030C">
              <w:rPr>
                <w:color w:val="0C0C0C"/>
                <w:kern w:val="0"/>
                <w:sz w:val="22"/>
                <w:szCs w:val="22"/>
              </w:rPr>
              <w:t>年</w:t>
            </w:r>
          </w:p>
        </w:tc>
      </w:tr>
      <w:tr w:rsidR="00637400" w14:paraId="21BE841C" w14:textId="77777777" w:rsidTr="0088702E">
        <w:trPr>
          <w:trHeight w:val="796"/>
          <w:jc w:val="center"/>
        </w:trPr>
        <w:tc>
          <w:tcPr>
            <w:tcW w:w="231" w:type="pct"/>
            <w:tcBorders>
              <w:top w:val="single" w:sz="4" w:space="0" w:color="auto"/>
              <w:left w:val="single" w:sz="4" w:space="0" w:color="auto"/>
              <w:bottom w:val="single" w:sz="4" w:space="0" w:color="auto"/>
              <w:right w:val="single" w:sz="4" w:space="0" w:color="auto"/>
            </w:tcBorders>
            <w:vAlign w:val="center"/>
          </w:tcPr>
          <w:p w14:paraId="756F041D" w14:textId="77777777" w:rsidR="00637400" w:rsidRPr="00B2030C" w:rsidRDefault="00637400" w:rsidP="00B2030C">
            <w:pPr>
              <w:widowControl/>
              <w:jc w:val="center"/>
              <w:rPr>
                <w:color w:val="0C0C0C"/>
                <w:kern w:val="0"/>
                <w:sz w:val="22"/>
                <w:szCs w:val="22"/>
              </w:rPr>
            </w:pPr>
            <w:r w:rsidRPr="00B2030C">
              <w:rPr>
                <w:color w:val="0C0C0C"/>
                <w:kern w:val="0"/>
                <w:sz w:val="22"/>
                <w:szCs w:val="22"/>
              </w:rPr>
              <w:lastRenderedPageBreak/>
              <w:t>8</w:t>
            </w:r>
          </w:p>
        </w:tc>
        <w:tc>
          <w:tcPr>
            <w:tcW w:w="1193" w:type="pct"/>
            <w:tcBorders>
              <w:top w:val="single" w:sz="4" w:space="0" w:color="auto"/>
              <w:left w:val="nil"/>
              <w:bottom w:val="single" w:sz="4" w:space="0" w:color="auto"/>
              <w:right w:val="single" w:sz="4" w:space="0" w:color="auto"/>
            </w:tcBorders>
            <w:vAlign w:val="center"/>
          </w:tcPr>
          <w:p w14:paraId="3EFDB5A9" w14:textId="77777777" w:rsidR="00637400" w:rsidRPr="00B2030C" w:rsidRDefault="00637400" w:rsidP="00B2030C">
            <w:pPr>
              <w:widowControl/>
              <w:jc w:val="center"/>
              <w:rPr>
                <w:color w:val="0C0C0C"/>
                <w:kern w:val="0"/>
                <w:sz w:val="22"/>
                <w:szCs w:val="22"/>
              </w:rPr>
            </w:pPr>
            <w:r w:rsidRPr="00B2030C">
              <w:rPr>
                <w:color w:val="0C0C0C"/>
                <w:kern w:val="0"/>
                <w:sz w:val="22"/>
                <w:szCs w:val="22"/>
              </w:rPr>
              <w:t>激光雷达和</w:t>
            </w:r>
            <w:proofErr w:type="gramStart"/>
            <w:r w:rsidRPr="00B2030C">
              <w:rPr>
                <w:color w:val="0C0C0C"/>
                <w:kern w:val="0"/>
                <w:sz w:val="22"/>
                <w:szCs w:val="22"/>
              </w:rPr>
              <w:t>走航车</w:t>
            </w:r>
            <w:proofErr w:type="gramEnd"/>
            <w:r w:rsidRPr="00B2030C">
              <w:rPr>
                <w:color w:val="0C0C0C"/>
                <w:kern w:val="0"/>
                <w:sz w:val="22"/>
                <w:szCs w:val="22"/>
              </w:rPr>
              <w:t>系统</w:t>
            </w:r>
          </w:p>
        </w:tc>
        <w:tc>
          <w:tcPr>
            <w:tcW w:w="2124" w:type="pct"/>
            <w:tcBorders>
              <w:top w:val="single" w:sz="4" w:space="0" w:color="auto"/>
              <w:left w:val="nil"/>
              <w:bottom w:val="single" w:sz="4" w:space="0" w:color="auto"/>
              <w:right w:val="single" w:sz="4" w:space="0" w:color="auto"/>
            </w:tcBorders>
            <w:vAlign w:val="center"/>
          </w:tcPr>
          <w:p w14:paraId="262EE83E" w14:textId="77777777" w:rsidR="00637400" w:rsidRPr="00B2030C" w:rsidRDefault="00637400" w:rsidP="00B2030C">
            <w:pPr>
              <w:pStyle w:val="Default"/>
              <w:widowControl/>
              <w:autoSpaceDE/>
              <w:autoSpaceDN/>
              <w:adjustRightInd/>
              <w:jc w:val="center"/>
              <w:rPr>
                <w:rFonts w:ascii="Times New Roman" w:hAnsi="Times New Roman" w:cs="Times New Roman"/>
                <w:color w:val="0C0C0C"/>
                <w:sz w:val="22"/>
                <w:szCs w:val="22"/>
              </w:rPr>
            </w:pPr>
            <w:r w:rsidRPr="00B2030C">
              <w:rPr>
                <w:rFonts w:ascii="Times New Roman" w:hAnsi="Times New Roman" w:cs="Times New Roman"/>
                <w:color w:val="0C0C0C"/>
                <w:sz w:val="22"/>
                <w:szCs w:val="22"/>
              </w:rPr>
              <w:t>购买卫星遥感服务、在财力允许的情况下，</w:t>
            </w:r>
            <w:proofErr w:type="gramStart"/>
            <w:r w:rsidRPr="00B2030C">
              <w:rPr>
                <w:rFonts w:ascii="Times New Roman" w:hAnsi="Times New Roman" w:cs="Times New Roman"/>
                <w:color w:val="0C0C0C"/>
                <w:sz w:val="22"/>
                <w:szCs w:val="22"/>
              </w:rPr>
              <w:t>10</w:t>
            </w:r>
            <w:r w:rsidRPr="00B2030C">
              <w:rPr>
                <w:rFonts w:ascii="Times New Roman" w:hAnsi="Times New Roman" w:cs="Times New Roman"/>
                <w:color w:val="0C0C0C"/>
                <w:sz w:val="22"/>
                <w:szCs w:val="22"/>
              </w:rPr>
              <w:t>个国控子</w:t>
            </w:r>
            <w:proofErr w:type="gramEnd"/>
            <w:r w:rsidRPr="00B2030C">
              <w:rPr>
                <w:rFonts w:ascii="Times New Roman" w:hAnsi="Times New Roman" w:cs="Times New Roman"/>
                <w:color w:val="0C0C0C"/>
                <w:sz w:val="22"/>
                <w:szCs w:val="22"/>
              </w:rPr>
              <w:t>站均固定一台激光雷达，对子站周边</w:t>
            </w:r>
            <w:r w:rsidRPr="00B2030C">
              <w:rPr>
                <w:rFonts w:ascii="Times New Roman" w:hAnsi="Times New Roman" w:cs="Times New Roman"/>
                <w:color w:val="0C0C0C"/>
                <w:sz w:val="22"/>
                <w:szCs w:val="22"/>
              </w:rPr>
              <w:t>5</w:t>
            </w:r>
            <w:r w:rsidRPr="00B2030C">
              <w:rPr>
                <w:rFonts w:ascii="Times New Roman" w:hAnsi="Times New Roman" w:cs="Times New Roman"/>
                <w:color w:val="0C0C0C"/>
                <w:sz w:val="22"/>
                <w:szCs w:val="22"/>
              </w:rPr>
              <w:t>公里范围</w:t>
            </w:r>
            <w:proofErr w:type="gramStart"/>
            <w:r w:rsidRPr="00B2030C">
              <w:rPr>
                <w:rFonts w:ascii="Times New Roman" w:hAnsi="Times New Roman" w:cs="Times New Roman"/>
                <w:color w:val="0C0C0C"/>
                <w:sz w:val="22"/>
                <w:szCs w:val="22"/>
              </w:rPr>
              <w:t>进行走航监测</w:t>
            </w:r>
            <w:proofErr w:type="gramEnd"/>
          </w:p>
        </w:tc>
        <w:tc>
          <w:tcPr>
            <w:tcW w:w="953" w:type="pct"/>
            <w:tcBorders>
              <w:top w:val="single" w:sz="4" w:space="0" w:color="auto"/>
              <w:left w:val="nil"/>
              <w:bottom w:val="single" w:sz="4" w:space="0" w:color="auto"/>
              <w:right w:val="single" w:sz="4" w:space="0" w:color="auto"/>
            </w:tcBorders>
            <w:vAlign w:val="center"/>
          </w:tcPr>
          <w:p w14:paraId="70904FD0"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62D1B2A0"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2021</w:t>
            </w:r>
            <w:r w:rsidRPr="00B2030C">
              <w:rPr>
                <w:color w:val="0C0C0C"/>
                <w:kern w:val="0"/>
                <w:sz w:val="22"/>
                <w:szCs w:val="22"/>
              </w:rPr>
              <w:t>年</w:t>
            </w:r>
          </w:p>
        </w:tc>
      </w:tr>
      <w:tr w:rsidR="00637400" w14:paraId="7CF51F5C" w14:textId="77777777" w:rsidTr="0088702E">
        <w:trPr>
          <w:trHeight w:val="796"/>
          <w:jc w:val="center"/>
        </w:trPr>
        <w:tc>
          <w:tcPr>
            <w:tcW w:w="231" w:type="pct"/>
            <w:tcBorders>
              <w:top w:val="single" w:sz="4" w:space="0" w:color="auto"/>
              <w:left w:val="single" w:sz="4" w:space="0" w:color="auto"/>
              <w:bottom w:val="single" w:sz="4" w:space="0" w:color="auto"/>
              <w:right w:val="single" w:sz="4" w:space="0" w:color="auto"/>
            </w:tcBorders>
            <w:vAlign w:val="center"/>
          </w:tcPr>
          <w:p w14:paraId="24DEF3CD" w14:textId="77777777" w:rsidR="00637400" w:rsidRPr="00B2030C" w:rsidRDefault="00637400" w:rsidP="00B2030C">
            <w:pPr>
              <w:widowControl/>
              <w:jc w:val="center"/>
              <w:rPr>
                <w:color w:val="0C0C0C"/>
                <w:kern w:val="0"/>
                <w:sz w:val="22"/>
                <w:szCs w:val="22"/>
              </w:rPr>
            </w:pPr>
            <w:r w:rsidRPr="00B2030C">
              <w:rPr>
                <w:color w:val="0C0C0C"/>
                <w:kern w:val="0"/>
                <w:sz w:val="22"/>
                <w:szCs w:val="22"/>
              </w:rPr>
              <w:t>9</w:t>
            </w:r>
          </w:p>
        </w:tc>
        <w:tc>
          <w:tcPr>
            <w:tcW w:w="1193" w:type="pct"/>
            <w:tcBorders>
              <w:top w:val="single" w:sz="4" w:space="0" w:color="auto"/>
              <w:left w:val="nil"/>
              <w:bottom w:val="single" w:sz="4" w:space="0" w:color="auto"/>
              <w:right w:val="single" w:sz="4" w:space="0" w:color="auto"/>
            </w:tcBorders>
            <w:vAlign w:val="center"/>
          </w:tcPr>
          <w:p w14:paraId="183BB9D8" w14:textId="77777777" w:rsidR="00637400" w:rsidRPr="00B2030C" w:rsidRDefault="00637400" w:rsidP="00B2030C">
            <w:pPr>
              <w:widowControl/>
              <w:jc w:val="center"/>
              <w:rPr>
                <w:color w:val="0C0C0C"/>
                <w:kern w:val="0"/>
                <w:sz w:val="22"/>
                <w:szCs w:val="22"/>
              </w:rPr>
            </w:pPr>
            <w:r w:rsidRPr="00B2030C">
              <w:rPr>
                <w:color w:val="0C0C0C"/>
                <w:kern w:val="0"/>
                <w:sz w:val="22"/>
                <w:szCs w:val="22"/>
              </w:rPr>
              <w:t>“</w:t>
            </w:r>
            <w:proofErr w:type="gramStart"/>
            <w:r w:rsidRPr="00B2030C">
              <w:rPr>
                <w:color w:val="0C0C0C"/>
                <w:kern w:val="0"/>
                <w:sz w:val="22"/>
                <w:szCs w:val="22"/>
              </w:rPr>
              <w:t>天地人车</w:t>
            </w:r>
            <w:r w:rsidRPr="00B2030C">
              <w:rPr>
                <w:color w:val="0C0C0C"/>
                <w:kern w:val="0"/>
                <w:sz w:val="22"/>
                <w:szCs w:val="22"/>
              </w:rPr>
              <w:t>”</w:t>
            </w:r>
            <w:r w:rsidRPr="00B2030C">
              <w:rPr>
                <w:color w:val="0C0C0C"/>
                <w:kern w:val="0"/>
                <w:sz w:val="22"/>
                <w:szCs w:val="22"/>
              </w:rPr>
              <w:t>一体化机动车排放监控系统平台一期</w:t>
            </w:r>
            <w:proofErr w:type="gramEnd"/>
          </w:p>
        </w:tc>
        <w:tc>
          <w:tcPr>
            <w:tcW w:w="2124" w:type="pct"/>
            <w:tcBorders>
              <w:top w:val="single" w:sz="4" w:space="0" w:color="auto"/>
              <w:left w:val="nil"/>
              <w:bottom w:val="single" w:sz="4" w:space="0" w:color="auto"/>
              <w:right w:val="single" w:sz="4" w:space="0" w:color="auto"/>
            </w:tcBorders>
            <w:vAlign w:val="center"/>
          </w:tcPr>
          <w:p w14:paraId="46555A0D" w14:textId="77777777" w:rsidR="00637400" w:rsidRPr="00B2030C" w:rsidRDefault="00637400" w:rsidP="00B2030C">
            <w:pPr>
              <w:pStyle w:val="Default"/>
              <w:widowControl/>
              <w:autoSpaceDE/>
              <w:autoSpaceDN/>
              <w:adjustRightInd/>
              <w:jc w:val="center"/>
              <w:rPr>
                <w:rFonts w:ascii="Times New Roman" w:hAnsi="Times New Roman" w:cs="Times New Roman"/>
                <w:color w:val="0C0C0C"/>
                <w:sz w:val="22"/>
                <w:szCs w:val="22"/>
              </w:rPr>
            </w:pPr>
            <w:r w:rsidRPr="00B2030C">
              <w:rPr>
                <w:rFonts w:ascii="Times New Roman" w:hAnsi="Times New Roman" w:cs="Times New Roman"/>
                <w:color w:val="0C0C0C"/>
                <w:sz w:val="22"/>
                <w:szCs w:val="22"/>
              </w:rPr>
              <w:t>建设重型柴油车排放监测、非道路机械排放管理、机动车污染排放清单核算、天地人车一体化监管、机动车排放综合管理决策和可视化</w:t>
            </w:r>
            <w:r w:rsidRPr="00B2030C">
              <w:rPr>
                <w:rFonts w:ascii="Times New Roman" w:hAnsi="Times New Roman" w:cs="Times New Roman"/>
                <w:color w:val="0C0C0C"/>
                <w:sz w:val="22"/>
                <w:szCs w:val="22"/>
              </w:rPr>
              <w:t>5</w:t>
            </w:r>
            <w:r w:rsidRPr="00B2030C">
              <w:rPr>
                <w:rFonts w:ascii="Times New Roman" w:hAnsi="Times New Roman" w:cs="Times New Roman"/>
                <w:color w:val="0C0C0C"/>
                <w:sz w:val="22"/>
                <w:szCs w:val="22"/>
              </w:rPr>
              <w:t>大系统</w:t>
            </w:r>
          </w:p>
        </w:tc>
        <w:tc>
          <w:tcPr>
            <w:tcW w:w="953" w:type="pct"/>
            <w:tcBorders>
              <w:top w:val="single" w:sz="4" w:space="0" w:color="auto"/>
              <w:left w:val="nil"/>
              <w:bottom w:val="single" w:sz="4" w:space="0" w:color="auto"/>
              <w:right w:val="single" w:sz="4" w:space="0" w:color="auto"/>
            </w:tcBorders>
            <w:vAlign w:val="center"/>
          </w:tcPr>
          <w:p w14:paraId="536C829B"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6FBE9208"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2020</w:t>
            </w:r>
            <w:r w:rsidRPr="00B2030C">
              <w:rPr>
                <w:color w:val="0C0C0C"/>
                <w:kern w:val="0"/>
                <w:sz w:val="22"/>
                <w:szCs w:val="22"/>
              </w:rPr>
              <w:t>年</w:t>
            </w:r>
          </w:p>
        </w:tc>
      </w:tr>
      <w:tr w:rsidR="00637400" w14:paraId="292A6D73" w14:textId="77777777" w:rsidTr="0088702E">
        <w:trPr>
          <w:trHeight w:val="538"/>
          <w:jc w:val="center"/>
        </w:trPr>
        <w:tc>
          <w:tcPr>
            <w:tcW w:w="231" w:type="pct"/>
            <w:tcBorders>
              <w:top w:val="single" w:sz="4" w:space="0" w:color="auto"/>
              <w:left w:val="single" w:sz="4" w:space="0" w:color="auto"/>
              <w:bottom w:val="single" w:sz="4" w:space="0" w:color="auto"/>
              <w:right w:val="single" w:sz="4" w:space="0" w:color="auto"/>
            </w:tcBorders>
            <w:vAlign w:val="center"/>
          </w:tcPr>
          <w:p w14:paraId="62C10056" w14:textId="77777777" w:rsidR="00637400" w:rsidRPr="00B2030C" w:rsidRDefault="00637400" w:rsidP="00B2030C">
            <w:pPr>
              <w:widowControl/>
              <w:jc w:val="center"/>
              <w:rPr>
                <w:color w:val="0C0C0C"/>
                <w:kern w:val="0"/>
                <w:sz w:val="22"/>
                <w:szCs w:val="22"/>
              </w:rPr>
            </w:pPr>
            <w:r w:rsidRPr="00B2030C">
              <w:rPr>
                <w:color w:val="0C0C0C"/>
                <w:kern w:val="0"/>
                <w:sz w:val="22"/>
                <w:szCs w:val="22"/>
              </w:rPr>
              <w:t>10</w:t>
            </w:r>
          </w:p>
        </w:tc>
        <w:tc>
          <w:tcPr>
            <w:tcW w:w="1193" w:type="pct"/>
            <w:tcBorders>
              <w:top w:val="single" w:sz="4" w:space="0" w:color="auto"/>
              <w:left w:val="nil"/>
              <w:bottom w:val="single" w:sz="4" w:space="0" w:color="auto"/>
              <w:right w:val="single" w:sz="4" w:space="0" w:color="auto"/>
            </w:tcBorders>
            <w:vAlign w:val="center"/>
          </w:tcPr>
          <w:p w14:paraId="2136BD15" w14:textId="77777777" w:rsidR="00637400" w:rsidRPr="00B2030C" w:rsidRDefault="00637400" w:rsidP="00B2030C">
            <w:pPr>
              <w:widowControl/>
              <w:jc w:val="center"/>
              <w:rPr>
                <w:color w:val="0C0C0C"/>
                <w:kern w:val="0"/>
                <w:sz w:val="22"/>
                <w:szCs w:val="22"/>
              </w:rPr>
            </w:pPr>
            <w:r w:rsidRPr="00B2030C">
              <w:rPr>
                <w:color w:val="0C0C0C"/>
                <w:kern w:val="0"/>
                <w:sz w:val="22"/>
                <w:szCs w:val="22"/>
              </w:rPr>
              <w:t>不定期路面检测</w:t>
            </w:r>
          </w:p>
        </w:tc>
        <w:tc>
          <w:tcPr>
            <w:tcW w:w="2124" w:type="pct"/>
            <w:tcBorders>
              <w:top w:val="single" w:sz="4" w:space="0" w:color="auto"/>
              <w:left w:val="nil"/>
              <w:bottom w:val="single" w:sz="4" w:space="0" w:color="auto"/>
              <w:right w:val="single" w:sz="4" w:space="0" w:color="auto"/>
            </w:tcBorders>
            <w:vAlign w:val="center"/>
          </w:tcPr>
          <w:p w14:paraId="4C00A04D" w14:textId="77777777" w:rsidR="00637400" w:rsidRPr="00B2030C" w:rsidRDefault="00637400" w:rsidP="00B2030C">
            <w:pPr>
              <w:widowControl/>
              <w:jc w:val="center"/>
              <w:rPr>
                <w:color w:val="0C0C0C"/>
                <w:kern w:val="0"/>
                <w:sz w:val="22"/>
                <w:szCs w:val="22"/>
              </w:rPr>
            </w:pPr>
            <w:r w:rsidRPr="00B2030C">
              <w:rPr>
                <w:color w:val="0C0C0C"/>
                <w:kern w:val="0"/>
                <w:sz w:val="22"/>
                <w:szCs w:val="22"/>
              </w:rPr>
              <w:t>生态环境、交警部门不定期联合对柴油车进行路面检测</w:t>
            </w:r>
          </w:p>
        </w:tc>
        <w:tc>
          <w:tcPr>
            <w:tcW w:w="953" w:type="pct"/>
            <w:tcBorders>
              <w:top w:val="single" w:sz="4" w:space="0" w:color="auto"/>
              <w:left w:val="nil"/>
              <w:bottom w:val="single" w:sz="4" w:space="0" w:color="auto"/>
              <w:right w:val="single" w:sz="4" w:space="0" w:color="auto"/>
            </w:tcBorders>
            <w:vAlign w:val="center"/>
          </w:tcPr>
          <w:p w14:paraId="4F12835D"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69381FD7"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2022</w:t>
            </w:r>
            <w:r w:rsidRPr="00B2030C">
              <w:rPr>
                <w:color w:val="0C0C0C"/>
                <w:kern w:val="0"/>
                <w:sz w:val="22"/>
                <w:szCs w:val="22"/>
              </w:rPr>
              <w:t>年</w:t>
            </w:r>
          </w:p>
        </w:tc>
      </w:tr>
      <w:tr w:rsidR="00637400" w14:paraId="66A5CC1D" w14:textId="77777777" w:rsidTr="0088702E">
        <w:trPr>
          <w:trHeight w:val="796"/>
          <w:jc w:val="center"/>
        </w:trPr>
        <w:tc>
          <w:tcPr>
            <w:tcW w:w="231" w:type="pct"/>
            <w:tcBorders>
              <w:top w:val="single" w:sz="4" w:space="0" w:color="auto"/>
              <w:left w:val="single" w:sz="4" w:space="0" w:color="auto"/>
              <w:bottom w:val="single" w:sz="4" w:space="0" w:color="auto"/>
              <w:right w:val="single" w:sz="4" w:space="0" w:color="auto"/>
            </w:tcBorders>
            <w:vAlign w:val="center"/>
          </w:tcPr>
          <w:p w14:paraId="5BB58F4C" w14:textId="77777777" w:rsidR="00637400" w:rsidRPr="00B2030C" w:rsidRDefault="00637400" w:rsidP="00B2030C">
            <w:pPr>
              <w:widowControl/>
              <w:jc w:val="center"/>
              <w:rPr>
                <w:color w:val="0C0C0C"/>
                <w:kern w:val="0"/>
                <w:sz w:val="22"/>
                <w:szCs w:val="22"/>
              </w:rPr>
            </w:pPr>
            <w:r w:rsidRPr="00B2030C">
              <w:rPr>
                <w:color w:val="0C0C0C"/>
                <w:kern w:val="0"/>
                <w:sz w:val="22"/>
                <w:szCs w:val="22"/>
              </w:rPr>
              <w:t>11</w:t>
            </w:r>
          </w:p>
        </w:tc>
        <w:tc>
          <w:tcPr>
            <w:tcW w:w="1193" w:type="pct"/>
            <w:tcBorders>
              <w:top w:val="single" w:sz="4" w:space="0" w:color="auto"/>
              <w:left w:val="nil"/>
              <w:bottom w:val="single" w:sz="4" w:space="0" w:color="auto"/>
              <w:right w:val="single" w:sz="4" w:space="0" w:color="auto"/>
            </w:tcBorders>
            <w:vAlign w:val="center"/>
          </w:tcPr>
          <w:p w14:paraId="5F472B20" w14:textId="77777777" w:rsidR="00637400" w:rsidRPr="00B2030C" w:rsidRDefault="00637400" w:rsidP="00B2030C">
            <w:pPr>
              <w:widowControl/>
              <w:jc w:val="center"/>
              <w:rPr>
                <w:color w:val="0C0C0C"/>
                <w:kern w:val="0"/>
                <w:sz w:val="22"/>
                <w:szCs w:val="22"/>
              </w:rPr>
            </w:pPr>
            <w:r>
              <w:rPr>
                <w:color w:val="0C0C0C"/>
                <w:kern w:val="0"/>
                <w:sz w:val="22"/>
                <w:szCs w:val="22"/>
              </w:rPr>
              <w:t>机动车遥感监测</w:t>
            </w:r>
          </w:p>
        </w:tc>
        <w:tc>
          <w:tcPr>
            <w:tcW w:w="2124" w:type="pct"/>
            <w:tcBorders>
              <w:top w:val="single" w:sz="4" w:space="0" w:color="auto"/>
              <w:left w:val="nil"/>
              <w:bottom w:val="single" w:sz="4" w:space="0" w:color="auto"/>
              <w:right w:val="single" w:sz="4" w:space="0" w:color="auto"/>
            </w:tcBorders>
            <w:vAlign w:val="center"/>
          </w:tcPr>
          <w:p w14:paraId="484E66A2" w14:textId="77777777" w:rsidR="00637400" w:rsidRPr="00B2030C" w:rsidRDefault="00637400" w:rsidP="00B2030C">
            <w:pPr>
              <w:widowControl/>
              <w:jc w:val="center"/>
              <w:rPr>
                <w:color w:val="0C0C0C"/>
                <w:kern w:val="0"/>
                <w:sz w:val="22"/>
                <w:szCs w:val="22"/>
              </w:rPr>
            </w:pPr>
            <w:r w:rsidRPr="00B2030C">
              <w:rPr>
                <w:color w:val="0C0C0C"/>
                <w:kern w:val="0"/>
                <w:sz w:val="22"/>
                <w:szCs w:val="22"/>
              </w:rPr>
              <w:t>完成</w:t>
            </w:r>
            <w:r w:rsidRPr="00B2030C">
              <w:rPr>
                <w:color w:val="0C0C0C"/>
                <w:kern w:val="0"/>
                <w:sz w:val="22"/>
                <w:szCs w:val="22"/>
              </w:rPr>
              <w:t>10</w:t>
            </w:r>
            <w:r w:rsidRPr="00B2030C">
              <w:rPr>
                <w:color w:val="0C0C0C"/>
                <w:kern w:val="0"/>
                <w:sz w:val="22"/>
                <w:szCs w:val="22"/>
              </w:rPr>
              <w:t>套固定遥感设备建设，将遥感数据接入</w:t>
            </w:r>
            <w:r w:rsidRPr="00B2030C">
              <w:rPr>
                <w:color w:val="0C0C0C"/>
                <w:kern w:val="0"/>
                <w:sz w:val="22"/>
                <w:szCs w:val="22"/>
              </w:rPr>
              <w:t>“</w:t>
            </w:r>
            <w:r w:rsidRPr="00B2030C">
              <w:rPr>
                <w:color w:val="0C0C0C"/>
                <w:kern w:val="0"/>
                <w:sz w:val="22"/>
                <w:szCs w:val="22"/>
              </w:rPr>
              <w:t>天地人车</w:t>
            </w:r>
            <w:r w:rsidRPr="00B2030C">
              <w:rPr>
                <w:color w:val="0C0C0C"/>
                <w:kern w:val="0"/>
                <w:sz w:val="22"/>
                <w:szCs w:val="22"/>
              </w:rPr>
              <w:t>”</w:t>
            </w:r>
            <w:r w:rsidRPr="00B2030C">
              <w:rPr>
                <w:color w:val="0C0C0C"/>
                <w:kern w:val="0"/>
                <w:sz w:val="22"/>
                <w:szCs w:val="22"/>
              </w:rPr>
              <w:t>一体化机动车排放监控系统平台，与市公安处罚程序对接</w:t>
            </w:r>
          </w:p>
        </w:tc>
        <w:tc>
          <w:tcPr>
            <w:tcW w:w="953" w:type="pct"/>
            <w:tcBorders>
              <w:top w:val="single" w:sz="4" w:space="0" w:color="auto"/>
              <w:left w:val="nil"/>
              <w:bottom w:val="single" w:sz="4" w:space="0" w:color="auto"/>
              <w:right w:val="single" w:sz="4" w:space="0" w:color="auto"/>
            </w:tcBorders>
            <w:vAlign w:val="center"/>
          </w:tcPr>
          <w:p w14:paraId="02C41FEF" w14:textId="77777777" w:rsidR="00637400" w:rsidRPr="00B2030C" w:rsidRDefault="00637400" w:rsidP="00B2030C">
            <w:pPr>
              <w:widowControl/>
              <w:jc w:val="center"/>
              <w:rPr>
                <w:color w:val="0C0C0C"/>
                <w:kern w:val="0"/>
                <w:sz w:val="22"/>
                <w:szCs w:val="22"/>
              </w:rPr>
            </w:pPr>
            <w:r w:rsidRPr="00B2030C">
              <w:rPr>
                <w:color w:val="0C0C0C"/>
                <w:kern w:val="0"/>
                <w:sz w:val="22"/>
                <w:szCs w:val="22"/>
              </w:rPr>
              <w:t>市生态环境局</w:t>
            </w:r>
          </w:p>
        </w:tc>
        <w:tc>
          <w:tcPr>
            <w:tcW w:w="499" w:type="pct"/>
            <w:tcBorders>
              <w:top w:val="single" w:sz="4" w:space="0" w:color="auto"/>
              <w:left w:val="nil"/>
              <w:bottom w:val="single" w:sz="4" w:space="0" w:color="auto"/>
              <w:right w:val="single" w:sz="4" w:space="0" w:color="auto"/>
            </w:tcBorders>
            <w:vAlign w:val="center"/>
          </w:tcPr>
          <w:p w14:paraId="47356663" w14:textId="77777777" w:rsidR="00637400" w:rsidRPr="00B2030C" w:rsidRDefault="00637400" w:rsidP="00B2030C">
            <w:pPr>
              <w:widowControl/>
              <w:jc w:val="center"/>
              <w:rPr>
                <w:color w:val="0C0C0C"/>
                <w:kern w:val="0"/>
                <w:sz w:val="22"/>
                <w:szCs w:val="22"/>
              </w:rPr>
            </w:pPr>
            <w:r w:rsidRPr="00B2030C">
              <w:rPr>
                <w:color w:val="0C0C0C"/>
                <w:kern w:val="0"/>
                <w:sz w:val="22"/>
                <w:szCs w:val="22"/>
              </w:rPr>
              <w:t>2020</w:t>
            </w:r>
            <w:r w:rsidRPr="00B2030C">
              <w:rPr>
                <w:color w:val="0C0C0C"/>
                <w:kern w:val="0"/>
                <w:sz w:val="22"/>
                <w:szCs w:val="22"/>
              </w:rPr>
              <w:t>年</w:t>
            </w:r>
          </w:p>
        </w:tc>
      </w:tr>
    </w:tbl>
    <w:p w14:paraId="0FA18B9B" w14:textId="43757CBF" w:rsidR="00637400" w:rsidRDefault="00637400" w:rsidP="00FB7926">
      <w:pPr>
        <w:pStyle w:val="BodyTextIndent"/>
        <w:spacing w:line="360" w:lineRule="auto"/>
        <w:ind w:firstLineChars="200" w:firstLine="482"/>
        <w:rPr>
          <w:rFonts w:asciiTheme="majorEastAsia" w:eastAsiaTheme="majorEastAsia" w:hAnsiTheme="majorEastAsia"/>
          <w:b/>
          <w:bCs/>
          <w:sz w:val="24"/>
          <w:szCs w:val="24"/>
        </w:rPr>
      </w:pPr>
    </w:p>
    <w:p w14:paraId="05CE4C61" w14:textId="48599298" w:rsidR="008C47A6" w:rsidRDefault="008C47A6" w:rsidP="00FB7926">
      <w:pPr>
        <w:pStyle w:val="BodyTextIndent"/>
        <w:spacing w:line="360" w:lineRule="auto"/>
        <w:ind w:firstLineChars="200" w:firstLine="482"/>
        <w:rPr>
          <w:rFonts w:asciiTheme="majorEastAsia" w:eastAsiaTheme="majorEastAsia" w:hAnsiTheme="majorEastAsia"/>
          <w:b/>
          <w:bCs/>
          <w:sz w:val="24"/>
          <w:szCs w:val="24"/>
        </w:rPr>
      </w:pPr>
      <w:r w:rsidRPr="008C47A6">
        <w:rPr>
          <w:rFonts w:asciiTheme="majorEastAsia" w:eastAsiaTheme="majorEastAsia" w:hAnsiTheme="majorEastAsia" w:hint="eastAsia"/>
          <w:b/>
          <w:bCs/>
          <w:sz w:val="24"/>
          <w:szCs w:val="24"/>
        </w:rPr>
        <w:t>附表</w:t>
      </w:r>
      <w:r w:rsidR="00B5343D">
        <w:rPr>
          <w:rFonts w:asciiTheme="majorEastAsia" w:eastAsiaTheme="majorEastAsia" w:hAnsiTheme="majorEastAsia" w:hint="eastAsia"/>
          <w:b/>
          <w:bCs/>
          <w:sz w:val="24"/>
          <w:szCs w:val="24"/>
        </w:rPr>
        <w:t>9</w:t>
      </w:r>
      <w:r w:rsidRPr="008C47A6">
        <w:rPr>
          <w:rFonts w:asciiTheme="majorEastAsia" w:eastAsiaTheme="majorEastAsia" w:hAnsiTheme="majorEastAsia"/>
          <w:b/>
          <w:bCs/>
          <w:sz w:val="24"/>
          <w:szCs w:val="24"/>
        </w:rPr>
        <w:t xml:space="preserve"> </w:t>
      </w:r>
      <w:r w:rsidRPr="008C47A6">
        <w:rPr>
          <w:rFonts w:asciiTheme="majorEastAsia" w:eastAsiaTheme="majorEastAsia" w:hAnsiTheme="majorEastAsia" w:hint="eastAsia"/>
          <w:b/>
          <w:bCs/>
          <w:sz w:val="24"/>
          <w:szCs w:val="24"/>
        </w:rPr>
        <w:t>科技</w:t>
      </w:r>
      <w:r w:rsidRPr="008C47A6">
        <w:rPr>
          <w:rFonts w:asciiTheme="majorEastAsia" w:eastAsiaTheme="majorEastAsia" w:hAnsiTheme="majorEastAsia"/>
          <w:b/>
          <w:bCs/>
          <w:sz w:val="24"/>
          <w:szCs w:val="24"/>
        </w:rPr>
        <w:t>支撑重点项目</w:t>
      </w:r>
    </w:p>
    <w:tbl>
      <w:tblPr>
        <w:tblW w:w="5000" w:type="pct"/>
        <w:jc w:val="center"/>
        <w:tblLook w:val="04A0" w:firstRow="1" w:lastRow="0" w:firstColumn="1" w:lastColumn="0" w:noHBand="0" w:noVBand="1"/>
      </w:tblPr>
      <w:tblGrid>
        <w:gridCol w:w="529"/>
        <w:gridCol w:w="1911"/>
        <w:gridCol w:w="7964"/>
        <w:gridCol w:w="1243"/>
        <w:gridCol w:w="1303"/>
      </w:tblGrid>
      <w:tr w:rsidR="00637400" w14:paraId="7A7C9F42" w14:textId="77777777" w:rsidTr="00637400">
        <w:trPr>
          <w:tblHeader/>
          <w:jc w:val="center"/>
        </w:trPr>
        <w:tc>
          <w:tcPr>
            <w:tcW w:w="204" w:type="pct"/>
            <w:tcBorders>
              <w:top w:val="single" w:sz="4" w:space="0" w:color="auto"/>
              <w:left w:val="single" w:sz="4" w:space="0" w:color="auto"/>
              <w:bottom w:val="single" w:sz="4" w:space="0" w:color="auto"/>
              <w:right w:val="single" w:sz="4" w:space="0" w:color="auto"/>
            </w:tcBorders>
            <w:vAlign w:val="center"/>
          </w:tcPr>
          <w:p w14:paraId="5F2BA36F" w14:textId="77777777" w:rsidR="00637400" w:rsidRDefault="00637400" w:rsidP="00C969BC">
            <w:pPr>
              <w:widowControl/>
              <w:jc w:val="center"/>
              <w:rPr>
                <w:color w:val="000000"/>
                <w:kern w:val="0"/>
                <w:sz w:val="22"/>
                <w:szCs w:val="22"/>
              </w:rPr>
            </w:pPr>
            <w:r>
              <w:rPr>
                <w:color w:val="000000"/>
                <w:kern w:val="0"/>
                <w:sz w:val="22"/>
                <w:szCs w:val="22"/>
              </w:rPr>
              <w:t>序号</w:t>
            </w:r>
          </w:p>
        </w:tc>
        <w:tc>
          <w:tcPr>
            <w:tcW w:w="738" w:type="pct"/>
            <w:tcBorders>
              <w:top w:val="single" w:sz="4" w:space="0" w:color="auto"/>
              <w:left w:val="nil"/>
              <w:bottom w:val="single" w:sz="4" w:space="0" w:color="auto"/>
              <w:right w:val="single" w:sz="4" w:space="0" w:color="auto"/>
            </w:tcBorders>
            <w:vAlign w:val="center"/>
          </w:tcPr>
          <w:p w14:paraId="2829B2DE" w14:textId="77777777" w:rsidR="00637400" w:rsidRDefault="00637400" w:rsidP="00C969BC">
            <w:pPr>
              <w:widowControl/>
              <w:jc w:val="center"/>
              <w:rPr>
                <w:color w:val="000000"/>
                <w:kern w:val="0"/>
                <w:sz w:val="22"/>
                <w:szCs w:val="22"/>
              </w:rPr>
            </w:pPr>
            <w:r>
              <w:rPr>
                <w:color w:val="000000"/>
                <w:kern w:val="0"/>
                <w:sz w:val="22"/>
                <w:szCs w:val="22"/>
              </w:rPr>
              <w:t>项目名称</w:t>
            </w:r>
          </w:p>
        </w:tc>
        <w:tc>
          <w:tcPr>
            <w:tcW w:w="3075" w:type="pct"/>
            <w:tcBorders>
              <w:top w:val="single" w:sz="4" w:space="0" w:color="auto"/>
              <w:left w:val="nil"/>
              <w:bottom w:val="single" w:sz="4" w:space="0" w:color="auto"/>
              <w:right w:val="single" w:sz="4" w:space="0" w:color="auto"/>
            </w:tcBorders>
            <w:vAlign w:val="center"/>
          </w:tcPr>
          <w:p w14:paraId="62BFA472" w14:textId="77777777" w:rsidR="00637400" w:rsidRDefault="00637400" w:rsidP="00C969BC">
            <w:pPr>
              <w:widowControl/>
              <w:jc w:val="center"/>
              <w:rPr>
                <w:color w:val="000000"/>
                <w:kern w:val="0"/>
                <w:sz w:val="22"/>
                <w:szCs w:val="22"/>
              </w:rPr>
            </w:pPr>
            <w:r>
              <w:rPr>
                <w:color w:val="000000"/>
                <w:kern w:val="0"/>
                <w:sz w:val="22"/>
                <w:szCs w:val="22"/>
              </w:rPr>
              <w:t>主要内容</w:t>
            </w:r>
          </w:p>
        </w:tc>
        <w:tc>
          <w:tcPr>
            <w:tcW w:w="480" w:type="pct"/>
            <w:tcBorders>
              <w:top w:val="single" w:sz="4" w:space="0" w:color="auto"/>
              <w:left w:val="nil"/>
              <w:bottom w:val="single" w:sz="4" w:space="0" w:color="auto"/>
              <w:right w:val="single" w:sz="4" w:space="0" w:color="auto"/>
            </w:tcBorders>
            <w:vAlign w:val="center"/>
          </w:tcPr>
          <w:p w14:paraId="6D149349" w14:textId="77777777" w:rsidR="00637400" w:rsidRDefault="00637400" w:rsidP="00C969BC">
            <w:pPr>
              <w:widowControl/>
              <w:jc w:val="center"/>
              <w:rPr>
                <w:color w:val="000000"/>
                <w:kern w:val="0"/>
                <w:sz w:val="22"/>
                <w:szCs w:val="22"/>
              </w:rPr>
            </w:pPr>
            <w:r>
              <w:rPr>
                <w:color w:val="000000"/>
                <w:kern w:val="0"/>
                <w:sz w:val="22"/>
                <w:szCs w:val="22"/>
              </w:rPr>
              <w:t>牵头单位</w:t>
            </w:r>
          </w:p>
        </w:tc>
        <w:tc>
          <w:tcPr>
            <w:tcW w:w="503" w:type="pct"/>
            <w:tcBorders>
              <w:top w:val="single" w:sz="4" w:space="0" w:color="auto"/>
              <w:left w:val="nil"/>
              <w:bottom w:val="single" w:sz="4" w:space="0" w:color="auto"/>
              <w:right w:val="single" w:sz="4" w:space="0" w:color="auto"/>
            </w:tcBorders>
            <w:vAlign w:val="center"/>
          </w:tcPr>
          <w:p w14:paraId="01321C84" w14:textId="77777777" w:rsidR="00637400" w:rsidRDefault="00637400" w:rsidP="00C969BC">
            <w:pPr>
              <w:widowControl/>
              <w:jc w:val="center"/>
              <w:rPr>
                <w:color w:val="000000"/>
                <w:kern w:val="0"/>
                <w:sz w:val="22"/>
                <w:szCs w:val="22"/>
              </w:rPr>
            </w:pPr>
            <w:r>
              <w:rPr>
                <w:color w:val="000000"/>
                <w:kern w:val="0"/>
                <w:sz w:val="22"/>
                <w:szCs w:val="22"/>
              </w:rPr>
              <w:t>完成期限</w:t>
            </w:r>
          </w:p>
        </w:tc>
      </w:tr>
      <w:tr w:rsidR="00637400" w14:paraId="1312BD50"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19F6A6BC" w14:textId="77777777" w:rsidR="00637400" w:rsidRDefault="00637400" w:rsidP="00C969BC">
            <w:pPr>
              <w:widowControl/>
              <w:jc w:val="center"/>
              <w:rPr>
                <w:color w:val="000000"/>
                <w:kern w:val="0"/>
                <w:sz w:val="22"/>
                <w:szCs w:val="22"/>
              </w:rPr>
            </w:pPr>
            <w:r>
              <w:rPr>
                <w:color w:val="000000"/>
                <w:kern w:val="0"/>
                <w:sz w:val="22"/>
                <w:szCs w:val="22"/>
              </w:rPr>
              <w:t>1</w:t>
            </w:r>
          </w:p>
        </w:tc>
        <w:tc>
          <w:tcPr>
            <w:tcW w:w="738" w:type="pct"/>
            <w:tcBorders>
              <w:top w:val="single" w:sz="4" w:space="0" w:color="auto"/>
              <w:left w:val="nil"/>
              <w:bottom w:val="single" w:sz="4" w:space="0" w:color="auto"/>
              <w:right w:val="single" w:sz="4" w:space="0" w:color="auto"/>
            </w:tcBorders>
            <w:vAlign w:val="center"/>
          </w:tcPr>
          <w:p w14:paraId="26672DC6" w14:textId="77777777" w:rsidR="00637400" w:rsidRDefault="00637400" w:rsidP="00C969BC">
            <w:pPr>
              <w:widowControl/>
              <w:jc w:val="center"/>
              <w:rPr>
                <w:color w:val="000000"/>
                <w:kern w:val="0"/>
                <w:sz w:val="22"/>
                <w:szCs w:val="22"/>
              </w:rPr>
            </w:pPr>
            <w:r>
              <w:rPr>
                <w:color w:val="000000"/>
                <w:kern w:val="0"/>
                <w:sz w:val="22"/>
                <w:szCs w:val="22"/>
              </w:rPr>
              <w:t>空气质量达标规划实施情况年度评估及三年滚动评估</w:t>
            </w:r>
          </w:p>
        </w:tc>
        <w:tc>
          <w:tcPr>
            <w:tcW w:w="3075" w:type="pct"/>
            <w:tcBorders>
              <w:top w:val="single" w:sz="4" w:space="0" w:color="auto"/>
              <w:left w:val="nil"/>
              <w:bottom w:val="single" w:sz="4" w:space="0" w:color="auto"/>
              <w:right w:val="single" w:sz="4" w:space="0" w:color="auto"/>
            </w:tcBorders>
            <w:vAlign w:val="center"/>
          </w:tcPr>
          <w:p w14:paraId="5F53D69A" w14:textId="77777777" w:rsidR="00637400" w:rsidRDefault="00637400" w:rsidP="00C969BC">
            <w:pPr>
              <w:widowControl/>
              <w:jc w:val="left"/>
              <w:rPr>
                <w:color w:val="000000"/>
                <w:kern w:val="0"/>
                <w:sz w:val="22"/>
                <w:szCs w:val="22"/>
              </w:rPr>
            </w:pPr>
            <w:r>
              <w:rPr>
                <w:color w:val="000000"/>
                <w:kern w:val="0"/>
                <w:sz w:val="22"/>
                <w:szCs w:val="22"/>
              </w:rPr>
              <w:t>在规划实施期限内持续开展规划的年度评估和每三年的中期评估工作。</w:t>
            </w:r>
          </w:p>
        </w:tc>
        <w:tc>
          <w:tcPr>
            <w:tcW w:w="480" w:type="pct"/>
            <w:tcBorders>
              <w:top w:val="single" w:sz="4" w:space="0" w:color="auto"/>
              <w:left w:val="nil"/>
              <w:bottom w:val="single" w:sz="4" w:space="0" w:color="auto"/>
              <w:right w:val="single" w:sz="4" w:space="0" w:color="auto"/>
            </w:tcBorders>
            <w:vAlign w:val="center"/>
          </w:tcPr>
          <w:p w14:paraId="2E5CAB56"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29BB5759" w14:textId="77777777" w:rsidR="00637400" w:rsidRDefault="00637400" w:rsidP="00C969BC">
            <w:pPr>
              <w:widowControl/>
              <w:jc w:val="center"/>
              <w:rPr>
                <w:color w:val="000000"/>
                <w:kern w:val="0"/>
                <w:sz w:val="22"/>
                <w:szCs w:val="22"/>
              </w:rPr>
            </w:pPr>
            <w:r>
              <w:rPr>
                <w:color w:val="000000"/>
                <w:kern w:val="0"/>
                <w:sz w:val="22"/>
                <w:szCs w:val="22"/>
              </w:rPr>
              <w:t>2021-2030</w:t>
            </w:r>
            <w:r>
              <w:rPr>
                <w:color w:val="000000"/>
                <w:kern w:val="0"/>
                <w:sz w:val="22"/>
                <w:szCs w:val="22"/>
              </w:rPr>
              <w:t>年</w:t>
            </w:r>
          </w:p>
        </w:tc>
      </w:tr>
      <w:tr w:rsidR="00637400" w14:paraId="1E25C572"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50F56095" w14:textId="77777777" w:rsidR="00637400" w:rsidRDefault="00637400" w:rsidP="00C969BC">
            <w:pPr>
              <w:widowControl/>
              <w:jc w:val="center"/>
              <w:rPr>
                <w:color w:val="000000"/>
                <w:kern w:val="0"/>
                <w:sz w:val="22"/>
                <w:szCs w:val="22"/>
              </w:rPr>
            </w:pPr>
            <w:r>
              <w:rPr>
                <w:rFonts w:hint="eastAsia"/>
                <w:color w:val="000000"/>
                <w:kern w:val="0"/>
                <w:sz w:val="22"/>
                <w:szCs w:val="22"/>
              </w:rPr>
              <w:t>2</w:t>
            </w:r>
          </w:p>
        </w:tc>
        <w:tc>
          <w:tcPr>
            <w:tcW w:w="738" w:type="pct"/>
            <w:tcBorders>
              <w:top w:val="single" w:sz="4" w:space="0" w:color="auto"/>
              <w:left w:val="nil"/>
              <w:bottom w:val="single" w:sz="4" w:space="0" w:color="auto"/>
              <w:right w:val="single" w:sz="4" w:space="0" w:color="auto"/>
            </w:tcBorders>
            <w:vAlign w:val="center"/>
          </w:tcPr>
          <w:p w14:paraId="708708A5" w14:textId="77777777" w:rsidR="00637400" w:rsidRDefault="00637400" w:rsidP="00C969BC">
            <w:pPr>
              <w:widowControl/>
              <w:jc w:val="center"/>
              <w:rPr>
                <w:color w:val="000000"/>
                <w:kern w:val="0"/>
                <w:sz w:val="22"/>
                <w:szCs w:val="22"/>
              </w:rPr>
            </w:pPr>
            <w:r>
              <w:rPr>
                <w:rFonts w:hint="eastAsia"/>
                <w:color w:val="000000"/>
                <w:kern w:val="0"/>
                <w:sz w:val="22"/>
                <w:szCs w:val="22"/>
              </w:rPr>
              <w:t>编制三线</w:t>
            </w:r>
            <w:proofErr w:type="gramStart"/>
            <w:r>
              <w:rPr>
                <w:rFonts w:hint="eastAsia"/>
                <w:color w:val="000000"/>
                <w:kern w:val="0"/>
                <w:sz w:val="22"/>
                <w:szCs w:val="22"/>
              </w:rPr>
              <w:t>一</w:t>
            </w:r>
            <w:proofErr w:type="gramEnd"/>
            <w:r>
              <w:rPr>
                <w:rFonts w:hint="eastAsia"/>
                <w:color w:val="000000"/>
                <w:kern w:val="0"/>
                <w:sz w:val="22"/>
                <w:szCs w:val="22"/>
              </w:rPr>
              <w:t>单</w:t>
            </w:r>
          </w:p>
        </w:tc>
        <w:tc>
          <w:tcPr>
            <w:tcW w:w="3075" w:type="pct"/>
            <w:tcBorders>
              <w:top w:val="single" w:sz="4" w:space="0" w:color="auto"/>
              <w:left w:val="nil"/>
              <w:bottom w:val="single" w:sz="4" w:space="0" w:color="auto"/>
              <w:right w:val="single" w:sz="4" w:space="0" w:color="auto"/>
            </w:tcBorders>
            <w:vAlign w:val="center"/>
          </w:tcPr>
          <w:p w14:paraId="07639DF4" w14:textId="77777777" w:rsidR="00637400" w:rsidRDefault="00637400" w:rsidP="00C969BC">
            <w:pPr>
              <w:widowControl/>
              <w:jc w:val="left"/>
              <w:rPr>
                <w:color w:val="000000"/>
                <w:kern w:val="0"/>
                <w:sz w:val="22"/>
                <w:szCs w:val="22"/>
              </w:rPr>
            </w:pPr>
            <w:r>
              <w:rPr>
                <w:rFonts w:hint="eastAsia"/>
                <w:color w:val="000000"/>
                <w:kern w:val="0"/>
                <w:sz w:val="22"/>
                <w:szCs w:val="22"/>
              </w:rPr>
              <w:t>编制合肥市“三线一单”</w:t>
            </w:r>
          </w:p>
        </w:tc>
        <w:tc>
          <w:tcPr>
            <w:tcW w:w="480" w:type="pct"/>
            <w:tcBorders>
              <w:top w:val="single" w:sz="4" w:space="0" w:color="auto"/>
              <w:left w:val="nil"/>
              <w:bottom w:val="single" w:sz="4" w:space="0" w:color="auto"/>
              <w:right w:val="single" w:sz="4" w:space="0" w:color="auto"/>
            </w:tcBorders>
            <w:vAlign w:val="center"/>
          </w:tcPr>
          <w:p w14:paraId="13AF3E6F"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67E02CDB" w14:textId="77777777" w:rsidR="00637400" w:rsidRDefault="00637400" w:rsidP="00C969BC">
            <w:pPr>
              <w:widowControl/>
              <w:jc w:val="center"/>
              <w:rPr>
                <w:color w:val="000000"/>
                <w:kern w:val="0"/>
                <w:sz w:val="22"/>
                <w:szCs w:val="22"/>
              </w:rPr>
            </w:pPr>
            <w:r>
              <w:rPr>
                <w:rFonts w:hint="eastAsia"/>
                <w:color w:val="000000"/>
                <w:kern w:val="0"/>
                <w:sz w:val="22"/>
                <w:szCs w:val="22"/>
              </w:rPr>
              <w:t>2020</w:t>
            </w:r>
            <w:r>
              <w:rPr>
                <w:rFonts w:hint="eastAsia"/>
                <w:color w:val="000000"/>
                <w:kern w:val="0"/>
                <w:sz w:val="22"/>
                <w:szCs w:val="22"/>
              </w:rPr>
              <w:t>年</w:t>
            </w:r>
          </w:p>
        </w:tc>
      </w:tr>
      <w:tr w:rsidR="00637400" w14:paraId="11899125"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2A1471DE" w14:textId="77777777" w:rsidR="00637400" w:rsidRDefault="00637400" w:rsidP="00C969BC">
            <w:pPr>
              <w:widowControl/>
              <w:jc w:val="center"/>
              <w:rPr>
                <w:color w:val="000000"/>
                <w:kern w:val="0"/>
                <w:sz w:val="22"/>
                <w:szCs w:val="22"/>
              </w:rPr>
            </w:pPr>
            <w:r>
              <w:rPr>
                <w:rFonts w:hint="eastAsia"/>
                <w:color w:val="000000"/>
                <w:kern w:val="0"/>
                <w:sz w:val="22"/>
                <w:szCs w:val="22"/>
              </w:rPr>
              <w:t>3</w:t>
            </w:r>
          </w:p>
        </w:tc>
        <w:tc>
          <w:tcPr>
            <w:tcW w:w="738" w:type="pct"/>
            <w:tcBorders>
              <w:top w:val="single" w:sz="4" w:space="0" w:color="auto"/>
              <w:left w:val="nil"/>
              <w:bottom w:val="single" w:sz="4" w:space="0" w:color="auto"/>
              <w:right w:val="single" w:sz="4" w:space="0" w:color="auto"/>
            </w:tcBorders>
            <w:vAlign w:val="center"/>
          </w:tcPr>
          <w:p w14:paraId="6D61281D" w14:textId="77777777" w:rsidR="00637400" w:rsidRDefault="00637400" w:rsidP="00C969BC">
            <w:pPr>
              <w:widowControl/>
              <w:jc w:val="center"/>
              <w:rPr>
                <w:color w:val="000000"/>
                <w:kern w:val="0"/>
                <w:sz w:val="22"/>
                <w:szCs w:val="22"/>
              </w:rPr>
            </w:pPr>
            <w:r>
              <w:rPr>
                <w:color w:val="000000"/>
                <w:kern w:val="0"/>
                <w:sz w:val="22"/>
                <w:szCs w:val="22"/>
              </w:rPr>
              <w:t>重污染天气应急预案</w:t>
            </w:r>
          </w:p>
        </w:tc>
        <w:tc>
          <w:tcPr>
            <w:tcW w:w="3075" w:type="pct"/>
            <w:tcBorders>
              <w:top w:val="single" w:sz="4" w:space="0" w:color="auto"/>
              <w:left w:val="nil"/>
              <w:bottom w:val="single" w:sz="4" w:space="0" w:color="auto"/>
              <w:right w:val="single" w:sz="4" w:space="0" w:color="auto"/>
            </w:tcBorders>
            <w:vAlign w:val="center"/>
          </w:tcPr>
          <w:p w14:paraId="434CD1E7" w14:textId="77777777" w:rsidR="00637400" w:rsidRDefault="00637400" w:rsidP="00C969BC">
            <w:pPr>
              <w:widowControl/>
              <w:jc w:val="left"/>
              <w:rPr>
                <w:color w:val="000000"/>
                <w:kern w:val="0"/>
                <w:sz w:val="22"/>
                <w:szCs w:val="22"/>
              </w:rPr>
            </w:pPr>
            <w:r>
              <w:rPr>
                <w:color w:val="000000"/>
                <w:kern w:val="0"/>
                <w:sz w:val="22"/>
                <w:szCs w:val="22"/>
              </w:rPr>
              <w:t>按照部省市要求</w:t>
            </w:r>
            <w:proofErr w:type="gramStart"/>
            <w:r>
              <w:rPr>
                <w:color w:val="000000"/>
                <w:kern w:val="0"/>
                <w:sz w:val="22"/>
                <w:szCs w:val="22"/>
              </w:rPr>
              <w:t>修订重</w:t>
            </w:r>
            <w:proofErr w:type="gramEnd"/>
            <w:r>
              <w:rPr>
                <w:color w:val="000000"/>
                <w:kern w:val="0"/>
                <w:sz w:val="22"/>
                <w:szCs w:val="22"/>
              </w:rPr>
              <w:t>污染天气应急减排措施清单并严格执行</w:t>
            </w:r>
          </w:p>
        </w:tc>
        <w:tc>
          <w:tcPr>
            <w:tcW w:w="480" w:type="pct"/>
            <w:tcBorders>
              <w:top w:val="single" w:sz="4" w:space="0" w:color="auto"/>
              <w:left w:val="nil"/>
              <w:bottom w:val="single" w:sz="4" w:space="0" w:color="auto"/>
              <w:right w:val="single" w:sz="4" w:space="0" w:color="auto"/>
            </w:tcBorders>
            <w:vAlign w:val="center"/>
          </w:tcPr>
          <w:p w14:paraId="751D5E03"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2F48A909" w14:textId="77777777" w:rsidR="00637400" w:rsidRDefault="00637400" w:rsidP="00C969BC">
            <w:pPr>
              <w:widowControl/>
              <w:jc w:val="center"/>
              <w:rPr>
                <w:color w:val="000000"/>
                <w:kern w:val="0"/>
                <w:sz w:val="22"/>
                <w:szCs w:val="22"/>
              </w:rPr>
            </w:pPr>
            <w:r>
              <w:rPr>
                <w:color w:val="000000"/>
                <w:kern w:val="0"/>
                <w:sz w:val="22"/>
                <w:szCs w:val="22"/>
              </w:rPr>
              <w:t>长期</w:t>
            </w:r>
          </w:p>
        </w:tc>
      </w:tr>
      <w:tr w:rsidR="00637400" w14:paraId="1F5AE946"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6591FEDF" w14:textId="77777777" w:rsidR="00637400" w:rsidRDefault="00637400" w:rsidP="00C969BC">
            <w:pPr>
              <w:widowControl/>
              <w:jc w:val="center"/>
              <w:rPr>
                <w:color w:val="000000"/>
                <w:kern w:val="0"/>
                <w:sz w:val="22"/>
                <w:szCs w:val="22"/>
              </w:rPr>
            </w:pPr>
            <w:r>
              <w:rPr>
                <w:rFonts w:hint="eastAsia"/>
                <w:color w:val="000000"/>
                <w:kern w:val="0"/>
                <w:sz w:val="22"/>
                <w:szCs w:val="22"/>
              </w:rPr>
              <w:t>4</w:t>
            </w:r>
          </w:p>
        </w:tc>
        <w:tc>
          <w:tcPr>
            <w:tcW w:w="738" w:type="pct"/>
            <w:tcBorders>
              <w:top w:val="single" w:sz="4" w:space="0" w:color="auto"/>
              <w:left w:val="nil"/>
              <w:bottom w:val="single" w:sz="4" w:space="0" w:color="auto"/>
              <w:right w:val="single" w:sz="4" w:space="0" w:color="auto"/>
            </w:tcBorders>
            <w:vAlign w:val="center"/>
          </w:tcPr>
          <w:p w14:paraId="2CEBA753" w14:textId="77777777" w:rsidR="00637400" w:rsidRDefault="00637400" w:rsidP="00C969BC">
            <w:pPr>
              <w:widowControl/>
              <w:jc w:val="center"/>
              <w:rPr>
                <w:color w:val="000000"/>
                <w:kern w:val="0"/>
                <w:sz w:val="22"/>
                <w:szCs w:val="22"/>
              </w:rPr>
            </w:pPr>
            <w:r>
              <w:rPr>
                <w:color w:val="000000"/>
                <w:kern w:val="0"/>
                <w:sz w:val="22"/>
                <w:szCs w:val="22"/>
              </w:rPr>
              <w:t>重点行业挥发性有机物排放特征及来源清单控制研究</w:t>
            </w:r>
          </w:p>
        </w:tc>
        <w:tc>
          <w:tcPr>
            <w:tcW w:w="3075" w:type="pct"/>
            <w:tcBorders>
              <w:top w:val="single" w:sz="4" w:space="0" w:color="auto"/>
              <w:left w:val="nil"/>
              <w:bottom w:val="single" w:sz="4" w:space="0" w:color="auto"/>
              <w:right w:val="single" w:sz="4" w:space="0" w:color="auto"/>
            </w:tcBorders>
            <w:vAlign w:val="center"/>
          </w:tcPr>
          <w:p w14:paraId="677EEDB9" w14:textId="77777777" w:rsidR="00637400" w:rsidRDefault="00637400" w:rsidP="00C969BC">
            <w:pPr>
              <w:widowControl/>
              <w:jc w:val="left"/>
              <w:rPr>
                <w:color w:val="000000"/>
                <w:kern w:val="0"/>
                <w:sz w:val="22"/>
                <w:szCs w:val="22"/>
              </w:rPr>
            </w:pPr>
            <w:r>
              <w:rPr>
                <w:color w:val="000000"/>
                <w:kern w:val="0"/>
                <w:sz w:val="22"/>
                <w:szCs w:val="22"/>
              </w:rPr>
              <w:t>开展合肥市挥发性有机物污染源调查，每年更新合肥市挥发性有机物污染源清单并建立监管系统。调查研究各重点行业挥发性有机物排放特征，现行的治理设施效果，提出合肥市挥发性有机物治理目标及措施并对其可行性进行深入研究。</w:t>
            </w:r>
          </w:p>
        </w:tc>
        <w:tc>
          <w:tcPr>
            <w:tcW w:w="480" w:type="pct"/>
            <w:tcBorders>
              <w:top w:val="single" w:sz="4" w:space="0" w:color="auto"/>
              <w:left w:val="nil"/>
              <w:bottom w:val="single" w:sz="4" w:space="0" w:color="auto"/>
              <w:right w:val="single" w:sz="4" w:space="0" w:color="auto"/>
            </w:tcBorders>
            <w:vAlign w:val="center"/>
          </w:tcPr>
          <w:p w14:paraId="0B72B27E"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207E10E5" w14:textId="77777777" w:rsidR="00637400" w:rsidRDefault="00637400" w:rsidP="00C969BC">
            <w:pPr>
              <w:widowControl/>
              <w:jc w:val="center"/>
              <w:rPr>
                <w:color w:val="000000"/>
                <w:kern w:val="0"/>
                <w:sz w:val="22"/>
                <w:szCs w:val="22"/>
              </w:rPr>
            </w:pPr>
            <w:r>
              <w:rPr>
                <w:color w:val="000000"/>
                <w:kern w:val="0"/>
                <w:sz w:val="22"/>
                <w:szCs w:val="22"/>
              </w:rPr>
              <w:t>长期</w:t>
            </w:r>
          </w:p>
        </w:tc>
      </w:tr>
      <w:tr w:rsidR="00637400" w14:paraId="1EC35670"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71AACA42" w14:textId="77777777" w:rsidR="00637400" w:rsidRDefault="00637400" w:rsidP="00C969BC">
            <w:pPr>
              <w:widowControl/>
              <w:jc w:val="center"/>
              <w:rPr>
                <w:color w:val="000000"/>
                <w:kern w:val="0"/>
                <w:sz w:val="22"/>
                <w:szCs w:val="22"/>
              </w:rPr>
            </w:pPr>
            <w:r>
              <w:rPr>
                <w:rFonts w:hint="eastAsia"/>
                <w:color w:val="000000"/>
                <w:kern w:val="0"/>
                <w:sz w:val="22"/>
                <w:szCs w:val="22"/>
              </w:rPr>
              <w:t>7</w:t>
            </w:r>
          </w:p>
        </w:tc>
        <w:tc>
          <w:tcPr>
            <w:tcW w:w="738" w:type="pct"/>
            <w:tcBorders>
              <w:top w:val="single" w:sz="4" w:space="0" w:color="auto"/>
              <w:left w:val="nil"/>
              <w:bottom w:val="single" w:sz="4" w:space="0" w:color="auto"/>
              <w:right w:val="single" w:sz="4" w:space="0" w:color="auto"/>
            </w:tcBorders>
            <w:vAlign w:val="center"/>
          </w:tcPr>
          <w:p w14:paraId="401E2E47" w14:textId="77777777" w:rsidR="00637400" w:rsidRDefault="00637400" w:rsidP="00C969BC">
            <w:pPr>
              <w:widowControl/>
              <w:jc w:val="center"/>
              <w:rPr>
                <w:color w:val="000000"/>
                <w:kern w:val="0"/>
                <w:sz w:val="22"/>
                <w:szCs w:val="22"/>
              </w:rPr>
            </w:pPr>
            <w:r>
              <w:rPr>
                <w:color w:val="000000"/>
                <w:kern w:val="0"/>
                <w:sz w:val="22"/>
                <w:szCs w:val="22"/>
              </w:rPr>
              <w:t>研究大气污染特征和演变规律</w:t>
            </w:r>
          </w:p>
        </w:tc>
        <w:tc>
          <w:tcPr>
            <w:tcW w:w="3075" w:type="pct"/>
            <w:tcBorders>
              <w:top w:val="single" w:sz="4" w:space="0" w:color="auto"/>
              <w:left w:val="nil"/>
              <w:bottom w:val="single" w:sz="4" w:space="0" w:color="auto"/>
              <w:right w:val="single" w:sz="4" w:space="0" w:color="auto"/>
            </w:tcBorders>
            <w:vAlign w:val="center"/>
          </w:tcPr>
          <w:p w14:paraId="60E22DA3" w14:textId="77777777" w:rsidR="00637400" w:rsidRDefault="00637400" w:rsidP="00C969BC">
            <w:pPr>
              <w:pStyle w:val="Default"/>
              <w:rPr>
                <w:rFonts w:ascii="Times New Roman" w:hAnsi="Times New Roman" w:cs="Times New Roman"/>
                <w:sz w:val="22"/>
                <w:szCs w:val="22"/>
              </w:rPr>
            </w:pPr>
            <w:r>
              <w:rPr>
                <w:rFonts w:ascii="Times New Roman" w:hAnsi="Times New Roman" w:cs="Times New Roman"/>
                <w:sz w:val="22"/>
                <w:szCs w:val="22"/>
              </w:rPr>
              <w:t>收集天地空一体化综合立体观测网的数据，开展源解析采样分析，分析、研究合肥市大气污染特征和演变规律，提供重污染天气应对、空气质量改善技术指导。</w:t>
            </w:r>
          </w:p>
        </w:tc>
        <w:tc>
          <w:tcPr>
            <w:tcW w:w="480" w:type="pct"/>
            <w:tcBorders>
              <w:top w:val="single" w:sz="4" w:space="0" w:color="auto"/>
              <w:left w:val="nil"/>
              <w:bottom w:val="single" w:sz="4" w:space="0" w:color="auto"/>
              <w:right w:val="single" w:sz="4" w:space="0" w:color="auto"/>
            </w:tcBorders>
            <w:vAlign w:val="center"/>
          </w:tcPr>
          <w:p w14:paraId="5FFDA9DE"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119BBD8C" w14:textId="77777777" w:rsidR="00637400" w:rsidRDefault="00637400" w:rsidP="00C969BC">
            <w:pPr>
              <w:widowControl/>
              <w:jc w:val="center"/>
              <w:rPr>
                <w:color w:val="000000"/>
                <w:kern w:val="0"/>
                <w:sz w:val="22"/>
                <w:szCs w:val="22"/>
              </w:rPr>
            </w:pPr>
            <w:r>
              <w:rPr>
                <w:color w:val="000000"/>
                <w:kern w:val="0"/>
                <w:sz w:val="22"/>
                <w:szCs w:val="22"/>
              </w:rPr>
              <w:t>2021</w:t>
            </w:r>
            <w:r>
              <w:rPr>
                <w:color w:val="000000"/>
                <w:kern w:val="0"/>
                <w:sz w:val="22"/>
                <w:szCs w:val="22"/>
              </w:rPr>
              <w:t>年</w:t>
            </w:r>
          </w:p>
        </w:tc>
      </w:tr>
      <w:tr w:rsidR="00637400" w14:paraId="142DC663" w14:textId="77777777" w:rsidTr="00637400">
        <w:trPr>
          <w:jc w:val="center"/>
        </w:trPr>
        <w:tc>
          <w:tcPr>
            <w:tcW w:w="204" w:type="pct"/>
            <w:tcBorders>
              <w:top w:val="single" w:sz="4" w:space="0" w:color="auto"/>
              <w:left w:val="single" w:sz="4" w:space="0" w:color="auto"/>
              <w:bottom w:val="single" w:sz="4" w:space="0" w:color="auto"/>
              <w:right w:val="single" w:sz="4" w:space="0" w:color="auto"/>
            </w:tcBorders>
            <w:vAlign w:val="center"/>
          </w:tcPr>
          <w:p w14:paraId="46D7D177" w14:textId="77777777" w:rsidR="00637400" w:rsidRDefault="00637400" w:rsidP="00C969BC">
            <w:pPr>
              <w:widowControl/>
              <w:jc w:val="center"/>
              <w:rPr>
                <w:color w:val="000000"/>
                <w:kern w:val="0"/>
                <w:sz w:val="22"/>
                <w:szCs w:val="22"/>
              </w:rPr>
            </w:pPr>
            <w:r>
              <w:rPr>
                <w:rFonts w:hint="eastAsia"/>
                <w:color w:val="000000"/>
                <w:kern w:val="0"/>
                <w:sz w:val="22"/>
                <w:szCs w:val="22"/>
              </w:rPr>
              <w:lastRenderedPageBreak/>
              <w:t>8</w:t>
            </w:r>
          </w:p>
        </w:tc>
        <w:tc>
          <w:tcPr>
            <w:tcW w:w="738" w:type="pct"/>
            <w:tcBorders>
              <w:top w:val="single" w:sz="4" w:space="0" w:color="auto"/>
              <w:left w:val="nil"/>
              <w:bottom w:val="single" w:sz="4" w:space="0" w:color="auto"/>
              <w:right w:val="single" w:sz="4" w:space="0" w:color="auto"/>
            </w:tcBorders>
            <w:vAlign w:val="center"/>
          </w:tcPr>
          <w:p w14:paraId="608BA6B5" w14:textId="77777777" w:rsidR="00637400" w:rsidRDefault="00637400" w:rsidP="00C969BC">
            <w:pPr>
              <w:widowControl/>
              <w:jc w:val="center"/>
              <w:rPr>
                <w:color w:val="000000"/>
                <w:kern w:val="0"/>
                <w:sz w:val="22"/>
                <w:szCs w:val="22"/>
              </w:rPr>
            </w:pPr>
            <w:r>
              <w:rPr>
                <w:color w:val="000000"/>
                <w:kern w:val="0"/>
                <w:sz w:val="22"/>
                <w:szCs w:val="22"/>
              </w:rPr>
              <w:t>“</w:t>
            </w:r>
            <w:proofErr w:type="gramStart"/>
            <w:r>
              <w:rPr>
                <w:color w:val="000000"/>
                <w:kern w:val="0"/>
                <w:sz w:val="22"/>
                <w:szCs w:val="22"/>
              </w:rPr>
              <w:t>天地空</w:t>
            </w:r>
            <w:r>
              <w:rPr>
                <w:color w:val="000000"/>
                <w:kern w:val="0"/>
                <w:sz w:val="22"/>
                <w:szCs w:val="22"/>
              </w:rPr>
              <w:t>”</w:t>
            </w:r>
            <w:r>
              <w:rPr>
                <w:color w:val="000000"/>
                <w:kern w:val="0"/>
                <w:sz w:val="22"/>
                <w:szCs w:val="22"/>
              </w:rPr>
              <w:t>一体化大气污染管控平台</w:t>
            </w:r>
            <w:proofErr w:type="gramEnd"/>
          </w:p>
        </w:tc>
        <w:tc>
          <w:tcPr>
            <w:tcW w:w="3075" w:type="pct"/>
            <w:tcBorders>
              <w:top w:val="single" w:sz="4" w:space="0" w:color="auto"/>
              <w:left w:val="nil"/>
              <w:bottom w:val="single" w:sz="4" w:space="0" w:color="auto"/>
              <w:right w:val="single" w:sz="4" w:space="0" w:color="auto"/>
            </w:tcBorders>
            <w:vAlign w:val="center"/>
          </w:tcPr>
          <w:p w14:paraId="68875DD8" w14:textId="77777777" w:rsidR="00637400" w:rsidRDefault="00637400" w:rsidP="00C969BC">
            <w:pPr>
              <w:pStyle w:val="Default"/>
              <w:rPr>
                <w:rFonts w:ascii="Times New Roman" w:hAnsi="Times New Roman" w:cs="Times New Roman"/>
                <w:sz w:val="22"/>
                <w:szCs w:val="22"/>
              </w:rPr>
            </w:pPr>
            <w:r>
              <w:rPr>
                <w:rFonts w:ascii="Times New Roman" w:hAnsi="Times New Roman" w:cs="Times New Roman"/>
                <w:sz w:val="22"/>
                <w:szCs w:val="22"/>
              </w:rPr>
              <w:t>依托合肥市生态环境大数据平台，构建</w:t>
            </w:r>
            <w:r>
              <w:rPr>
                <w:rFonts w:ascii="Times New Roman" w:hAnsi="Times New Roman" w:cs="Times New Roman"/>
                <w:sz w:val="22"/>
                <w:szCs w:val="22"/>
              </w:rPr>
              <w:t>“</w:t>
            </w:r>
            <w:r>
              <w:rPr>
                <w:rFonts w:ascii="Times New Roman" w:hAnsi="Times New Roman" w:cs="Times New Roman"/>
                <w:sz w:val="22"/>
                <w:szCs w:val="22"/>
              </w:rPr>
              <w:t>天地空</w:t>
            </w:r>
            <w:r>
              <w:rPr>
                <w:rFonts w:ascii="Times New Roman" w:hAnsi="Times New Roman" w:cs="Times New Roman"/>
                <w:sz w:val="22"/>
                <w:szCs w:val="22"/>
              </w:rPr>
              <w:t>”</w:t>
            </w:r>
            <w:r>
              <w:rPr>
                <w:rFonts w:ascii="Times New Roman" w:hAnsi="Times New Roman" w:cs="Times New Roman"/>
                <w:sz w:val="22"/>
                <w:szCs w:val="22"/>
              </w:rPr>
              <w:t>一体化大气污染管控平台，平台承接卫星遥感、公安天网、数字城管网络系统、大气标准监测站数据及</w:t>
            </w:r>
            <w:r>
              <w:rPr>
                <w:rFonts w:ascii="Times New Roman" w:hAnsi="Times New Roman" w:cs="Times New Roman"/>
                <w:sz w:val="22"/>
                <w:szCs w:val="22"/>
              </w:rPr>
              <w:t>“</w:t>
            </w:r>
            <w:r>
              <w:rPr>
                <w:rFonts w:ascii="Times New Roman" w:hAnsi="Times New Roman" w:cs="Times New Roman"/>
                <w:sz w:val="22"/>
                <w:szCs w:val="22"/>
              </w:rPr>
              <w:t>天地空</w:t>
            </w:r>
            <w:r>
              <w:rPr>
                <w:rFonts w:ascii="Times New Roman" w:hAnsi="Times New Roman" w:cs="Times New Roman"/>
                <w:sz w:val="22"/>
                <w:szCs w:val="22"/>
              </w:rPr>
              <w:t>”</w:t>
            </w:r>
            <w:r>
              <w:rPr>
                <w:rFonts w:ascii="Times New Roman" w:hAnsi="Times New Roman" w:cs="Times New Roman"/>
                <w:sz w:val="22"/>
                <w:szCs w:val="22"/>
              </w:rPr>
              <w:t>一体化大气污染管控系统包含的其它项目数据。</w:t>
            </w:r>
          </w:p>
        </w:tc>
        <w:tc>
          <w:tcPr>
            <w:tcW w:w="480" w:type="pct"/>
            <w:tcBorders>
              <w:top w:val="single" w:sz="4" w:space="0" w:color="auto"/>
              <w:left w:val="nil"/>
              <w:bottom w:val="single" w:sz="4" w:space="0" w:color="auto"/>
              <w:right w:val="single" w:sz="4" w:space="0" w:color="auto"/>
            </w:tcBorders>
            <w:vAlign w:val="center"/>
          </w:tcPr>
          <w:p w14:paraId="2C281D7B" w14:textId="77777777" w:rsidR="00637400" w:rsidRDefault="00637400" w:rsidP="00C969BC">
            <w:pPr>
              <w:widowControl/>
              <w:jc w:val="center"/>
              <w:rPr>
                <w:color w:val="000000"/>
                <w:kern w:val="0"/>
                <w:sz w:val="22"/>
                <w:szCs w:val="22"/>
              </w:rPr>
            </w:pPr>
            <w:r>
              <w:rPr>
                <w:color w:val="000000"/>
                <w:kern w:val="0"/>
                <w:sz w:val="22"/>
                <w:szCs w:val="22"/>
              </w:rPr>
              <w:t>市生态环境局</w:t>
            </w:r>
          </w:p>
        </w:tc>
        <w:tc>
          <w:tcPr>
            <w:tcW w:w="503" w:type="pct"/>
            <w:tcBorders>
              <w:top w:val="single" w:sz="4" w:space="0" w:color="auto"/>
              <w:left w:val="nil"/>
              <w:bottom w:val="single" w:sz="4" w:space="0" w:color="auto"/>
              <w:right w:val="single" w:sz="4" w:space="0" w:color="auto"/>
            </w:tcBorders>
            <w:vAlign w:val="center"/>
          </w:tcPr>
          <w:p w14:paraId="06916DCB" w14:textId="77777777" w:rsidR="00637400" w:rsidRDefault="00637400" w:rsidP="00C969BC">
            <w:pPr>
              <w:widowControl/>
              <w:jc w:val="center"/>
              <w:rPr>
                <w:color w:val="000000"/>
                <w:kern w:val="0"/>
                <w:sz w:val="22"/>
                <w:szCs w:val="22"/>
              </w:rPr>
            </w:pPr>
            <w:r>
              <w:rPr>
                <w:color w:val="000000"/>
                <w:kern w:val="0"/>
                <w:sz w:val="22"/>
                <w:szCs w:val="22"/>
              </w:rPr>
              <w:t>2021</w:t>
            </w:r>
            <w:r>
              <w:rPr>
                <w:color w:val="000000"/>
                <w:kern w:val="0"/>
                <w:sz w:val="22"/>
                <w:szCs w:val="22"/>
              </w:rPr>
              <w:t>年</w:t>
            </w:r>
          </w:p>
        </w:tc>
      </w:tr>
    </w:tbl>
    <w:p w14:paraId="376A3ACA" w14:textId="77777777" w:rsidR="008C47A6" w:rsidRPr="00D71C17" w:rsidRDefault="008C47A6" w:rsidP="00FB7926">
      <w:pPr>
        <w:pStyle w:val="BodyTextIndent"/>
        <w:spacing w:line="360" w:lineRule="auto"/>
        <w:ind w:firstLineChars="200" w:firstLine="480"/>
        <w:rPr>
          <w:rFonts w:asciiTheme="majorEastAsia" w:eastAsiaTheme="majorEastAsia" w:hAnsiTheme="majorEastAsia"/>
          <w:bCs/>
          <w:sz w:val="24"/>
          <w:szCs w:val="24"/>
        </w:rPr>
      </w:pPr>
    </w:p>
    <w:p w14:paraId="1B98E0F9" w14:textId="77777777" w:rsidR="008C47A6" w:rsidRPr="008C47A6" w:rsidRDefault="008C47A6" w:rsidP="00FB7926">
      <w:pPr>
        <w:pStyle w:val="BodyTextIndent"/>
        <w:spacing w:line="360" w:lineRule="auto"/>
        <w:ind w:firstLineChars="200" w:firstLine="480"/>
        <w:rPr>
          <w:rFonts w:asciiTheme="majorEastAsia" w:eastAsiaTheme="majorEastAsia" w:hAnsiTheme="majorEastAsia"/>
          <w:bCs/>
          <w:sz w:val="24"/>
          <w:szCs w:val="24"/>
        </w:rPr>
      </w:pPr>
    </w:p>
    <w:p w14:paraId="0286A36C" w14:textId="77777777" w:rsidR="00DE005C" w:rsidRPr="00DE005C" w:rsidRDefault="00DE005C" w:rsidP="00DE005C"/>
    <w:p w14:paraId="138ACAF7" w14:textId="77777777" w:rsidR="00740403" w:rsidRPr="00740403" w:rsidRDefault="00740403" w:rsidP="00740403"/>
    <w:p w14:paraId="37F5E91E" w14:textId="77777777" w:rsidR="0069404D" w:rsidRPr="00740403" w:rsidRDefault="0069404D" w:rsidP="005254E1">
      <w:pPr>
        <w:widowControl/>
        <w:jc w:val="center"/>
        <w:rPr>
          <w:sz w:val="24"/>
          <w:szCs w:val="24"/>
        </w:rPr>
      </w:pPr>
    </w:p>
    <w:sectPr w:rsidR="0069404D" w:rsidRPr="00740403" w:rsidSect="008C47A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579BA" w14:textId="77777777" w:rsidR="00D52BAB" w:rsidRDefault="00D52BAB" w:rsidP="004C3EC0">
      <w:r>
        <w:separator/>
      </w:r>
    </w:p>
  </w:endnote>
  <w:endnote w:type="continuationSeparator" w:id="0">
    <w:p w14:paraId="55590C4F" w14:textId="77777777" w:rsidR="00D52BAB" w:rsidRDefault="00D52BAB" w:rsidP="004C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2B434" w14:textId="77777777" w:rsidR="00BE79BB" w:rsidRDefault="00BE7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788716"/>
      <w:docPartObj>
        <w:docPartGallery w:val="Page Numbers (Bottom of Page)"/>
        <w:docPartUnique/>
      </w:docPartObj>
    </w:sdtPr>
    <w:sdtEndPr>
      <w:rPr>
        <w:noProof/>
      </w:rPr>
    </w:sdtEndPr>
    <w:sdtContent>
      <w:p w14:paraId="4D069694" w14:textId="6D74DE96" w:rsidR="00BE79BB" w:rsidRDefault="00BE79BB">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098AF13F" w14:textId="77777777" w:rsidR="00BE79BB" w:rsidRDefault="00BE7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B43A" w14:textId="77777777" w:rsidR="00BE79BB" w:rsidRDefault="00BE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DFBBF" w14:textId="77777777" w:rsidR="00D52BAB" w:rsidRDefault="00D52BAB" w:rsidP="004C3EC0">
      <w:r>
        <w:separator/>
      </w:r>
    </w:p>
  </w:footnote>
  <w:footnote w:type="continuationSeparator" w:id="0">
    <w:p w14:paraId="7A6E9A6D" w14:textId="77777777" w:rsidR="00D52BAB" w:rsidRDefault="00D52BAB" w:rsidP="004C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94EF" w14:textId="77777777" w:rsidR="00BE79BB" w:rsidRDefault="00BE7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82EDC" w14:textId="77777777" w:rsidR="00BE79BB" w:rsidRDefault="00BE7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70CE" w14:textId="77777777" w:rsidR="00BE79BB" w:rsidRDefault="00BE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2C6DE7"/>
    <w:multiLevelType w:val="singleLevel"/>
    <w:tmpl w:val="AB2C6DE7"/>
    <w:lvl w:ilvl="0">
      <w:start w:val="1"/>
      <w:numFmt w:val="decimal"/>
      <w:suff w:val="space"/>
      <w:lvlText w:val="%1."/>
      <w:lvlJc w:val="left"/>
    </w:lvl>
  </w:abstractNum>
  <w:abstractNum w:abstractNumId="1" w15:restartNumberingAfterBreak="0">
    <w:nsid w:val="FD92AFB6"/>
    <w:multiLevelType w:val="singleLevel"/>
    <w:tmpl w:val="FD92AFB6"/>
    <w:lvl w:ilvl="0">
      <w:start w:val="2"/>
      <w:numFmt w:val="decimal"/>
      <w:suff w:val="space"/>
      <w:lvlText w:val="%1."/>
      <w:lvlJc w:val="left"/>
    </w:lvl>
  </w:abstractNum>
  <w:abstractNum w:abstractNumId="2" w15:restartNumberingAfterBreak="0">
    <w:nsid w:val="0A132866"/>
    <w:multiLevelType w:val="multilevel"/>
    <w:tmpl w:val="0A132866"/>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F71F31"/>
    <w:multiLevelType w:val="multilevel"/>
    <w:tmpl w:val="0FF71F31"/>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2A546E"/>
    <w:multiLevelType w:val="multilevel"/>
    <w:tmpl w:val="142A546E"/>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EC3368"/>
    <w:multiLevelType w:val="hybridMultilevel"/>
    <w:tmpl w:val="E61C82DC"/>
    <w:lvl w:ilvl="0" w:tplc="D66692F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7850FE4"/>
    <w:multiLevelType w:val="multilevel"/>
    <w:tmpl w:val="17850FE4"/>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F0460C"/>
    <w:multiLevelType w:val="hybridMultilevel"/>
    <w:tmpl w:val="2B6AC7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247AA9"/>
    <w:multiLevelType w:val="multilevel"/>
    <w:tmpl w:val="1A247AA9"/>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5F706A"/>
    <w:multiLevelType w:val="hybridMultilevel"/>
    <w:tmpl w:val="AB347B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1E0D2111"/>
    <w:multiLevelType w:val="hybridMultilevel"/>
    <w:tmpl w:val="5C06D6AA"/>
    <w:lvl w:ilvl="0" w:tplc="A37422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EE02B04"/>
    <w:multiLevelType w:val="hybridMultilevel"/>
    <w:tmpl w:val="414EA332"/>
    <w:lvl w:ilvl="0" w:tplc="183AB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F679D0"/>
    <w:multiLevelType w:val="multilevel"/>
    <w:tmpl w:val="C2FE46E0"/>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FA0D2D"/>
    <w:multiLevelType w:val="hybridMultilevel"/>
    <w:tmpl w:val="46AA59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CB41A1"/>
    <w:multiLevelType w:val="hybridMultilevel"/>
    <w:tmpl w:val="DC6E24F6"/>
    <w:lvl w:ilvl="0" w:tplc="4F26C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1074501"/>
    <w:multiLevelType w:val="hybridMultilevel"/>
    <w:tmpl w:val="08B8F14A"/>
    <w:lvl w:ilvl="0" w:tplc="C666AE58">
      <w:start w:val="1"/>
      <w:numFmt w:val="japaneseCounting"/>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2126788C"/>
    <w:multiLevelType w:val="singleLevel"/>
    <w:tmpl w:val="2126788C"/>
    <w:lvl w:ilvl="0">
      <w:start w:val="1"/>
      <w:numFmt w:val="decimal"/>
      <w:suff w:val="nothing"/>
      <w:lvlText w:val="（%1）"/>
      <w:lvlJc w:val="left"/>
    </w:lvl>
  </w:abstractNum>
  <w:abstractNum w:abstractNumId="17" w15:restartNumberingAfterBreak="0">
    <w:nsid w:val="25F97FE2"/>
    <w:multiLevelType w:val="multilevel"/>
    <w:tmpl w:val="25F97FE2"/>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9F85AD0"/>
    <w:multiLevelType w:val="hybridMultilevel"/>
    <w:tmpl w:val="7D580F16"/>
    <w:lvl w:ilvl="0" w:tplc="65666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691432"/>
    <w:multiLevelType w:val="multilevel"/>
    <w:tmpl w:val="087CF464"/>
    <w:lvl w:ilvl="0">
      <w:start w:val="11"/>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4"/>
      <w:numFmt w:val="decimal"/>
      <w:lvlText w:val="%1.%2.%3"/>
      <w:lvlJc w:val="left"/>
      <w:pPr>
        <w:ind w:left="768" w:hanging="768"/>
      </w:pPr>
      <w:rPr>
        <w:rFonts w:hint="default"/>
      </w:rPr>
    </w:lvl>
    <w:lvl w:ilvl="3">
      <w:start w:val="3"/>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F59A9"/>
    <w:multiLevelType w:val="hybridMultilevel"/>
    <w:tmpl w:val="029466E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06C58B5"/>
    <w:multiLevelType w:val="singleLevel"/>
    <w:tmpl w:val="406C58B5"/>
    <w:lvl w:ilvl="0">
      <w:start w:val="15"/>
      <w:numFmt w:val="chineseCounting"/>
      <w:suff w:val="nothing"/>
      <w:lvlText w:val="（%1）"/>
      <w:lvlJc w:val="left"/>
      <w:rPr>
        <w:rFonts w:hint="eastAsia"/>
      </w:rPr>
    </w:lvl>
  </w:abstractNum>
  <w:abstractNum w:abstractNumId="22" w15:restartNumberingAfterBreak="0">
    <w:nsid w:val="482619B7"/>
    <w:multiLevelType w:val="hybridMultilevel"/>
    <w:tmpl w:val="426695FC"/>
    <w:lvl w:ilvl="0" w:tplc="3AECFBE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15:restartNumberingAfterBreak="0">
    <w:nsid w:val="4AC10748"/>
    <w:multiLevelType w:val="multilevel"/>
    <w:tmpl w:val="4AC10748"/>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AD8013D"/>
    <w:multiLevelType w:val="hybridMultilevel"/>
    <w:tmpl w:val="6778F7AE"/>
    <w:lvl w:ilvl="0" w:tplc="471AFC5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C8A0112"/>
    <w:multiLevelType w:val="multilevel"/>
    <w:tmpl w:val="4C8A0112"/>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267A57"/>
    <w:multiLevelType w:val="hybridMultilevel"/>
    <w:tmpl w:val="8AF2DE94"/>
    <w:lvl w:ilvl="0" w:tplc="0AC2023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3731AB2"/>
    <w:multiLevelType w:val="multilevel"/>
    <w:tmpl w:val="53731AB2"/>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8632142"/>
    <w:multiLevelType w:val="hybridMultilevel"/>
    <w:tmpl w:val="8AF2DE94"/>
    <w:lvl w:ilvl="0" w:tplc="0AC2023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F6F4117"/>
    <w:multiLevelType w:val="hybridMultilevel"/>
    <w:tmpl w:val="E4401608"/>
    <w:lvl w:ilvl="0" w:tplc="871A80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1DC47D0"/>
    <w:multiLevelType w:val="hybridMultilevel"/>
    <w:tmpl w:val="75D00F1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15:restartNumberingAfterBreak="0">
    <w:nsid w:val="7322218F"/>
    <w:multiLevelType w:val="multilevel"/>
    <w:tmpl w:val="7322218F"/>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37B0A1C"/>
    <w:multiLevelType w:val="hybridMultilevel"/>
    <w:tmpl w:val="09B6E5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79587B15"/>
    <w:multiLevelType w:val="multilevel"/>
    <w:tmpl w:val="79587B15"/>
    <w:lvl w:ilvl="0">
      <w:start w:val="1"/>
      <w:numFmt w:val="decimal"/>
      <w:lvlText w:val="%1)"/>
      <w:lvlJc w:val="left"/>
      <w:pPr>
        <w:ind w:left="227" w:hanging="22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E0B52F9"/>
    <w:multiLevelType w:val="hybridMultilevel"/>
    <w:tmpl w:val="D6AAEF16"/>
    <w:lvl w:ilvl="0" w:tplc="06AEBF8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2"/>
  </w:num>
  <w:num w:numId="2">
    <w:abstractNumId w:val="28"/>
  </w:num>
  <w:num w:numId="3">
    <w:abstractNumId w:val="24"/>
  </w:num>
  <w:num w:numId="4">
    <w:abstractNumId w:val="32"/>
  </w:num>
  <w:num w:numId="5">
    <w:abstractNumId w:val="13"/>
  </w:num>
  <w:num w:numId="6">
    <w:abstractNumId w:val="7"/>
  </w:num>
  <w:num w:numId="7">
    <w:abstractNumId w:val="18"/>
  </w:num>
  <w:num w:numId="8">
    <w:abstractNumId w:val="20"/>
  </w:num>
  <w:num w:numId="9">
    <w:abstractNumId w:val="29"/>
  </w:num>
  <w:num w:numId="10">
    <w:abstractNumId w:val="11"/>
  </w:num>
  <w:num w:numId="11">
    <w:abstractNumId w:val="33"/>
  </w:num>
  <w:num w:numId="12">
    <w:abstractNumId w:val="3"/>
  </w:num>
  <w:num w:numId="13">
    <w:abstractNumId w:val="4"/>
  </w:num>
  <w:num w:numId="14">
    <w:abstractNumId w:val="8"/>
  </w:num>
  <w:num w:numId="15">
    <w:abstractNumId w:val="23"/>
  </w:num>
  <w:num w:numId="16">
    <w:abstractNumId w:val="25"/>
  </w:num>
  <w:num w:numId="17">
    <w:abstractNumId w:val="2"/>
  </w:num>
  <w:num w:numId="18">
    <w:abstractNumId w:val="6"/>
  </w:num>
  <w:num w:numId="19">
    <w:abstractNumId w:val="27"/>
  </w:num>
  <w:num w:numId="20">
    <w:abstractNumId w:val="31"/>
  </w:num>
  <w:num w:numId="21">
    <w:abstractNumId w:val="17"/>
  </w:num>
  <w:num w:numId="22">
    <w:abstractNumId w:val="19"/>
  </w:num>
  <w:num w:numId="23">
    <w:abstractNumId w:val="14"/>
  </w:num>
  <w:num w:numId="24">
    <w:abstractNumId w:val="5"/>
  </w:num>
  <w:num w:numId="25">
    <w:abstractNumId w:val="34"/>
  </w:num>
  <w:num w:numId="26">
    <w:abstractNumId w:val="26"/>
  </w:num>
  <w:num w:numId="27">
    <w:abstractNumId w:val="30"/>
  </w:num>
  <w:num w:numId="28">
    <w:abstractNumId w:val="9"/>
  </w:num>
  <w:num w:numId="29">
    <w:abstractNumId w:val="22"/>
  </w:num>
  <w:num w:numId="30">
    <w:abstractNumId w:val="10"/>
  </w:num>
  <w:num w:numId="31">
    <w:abstractNumId w:val="1"/>
  </w:num>
  <w:num w:numId="32">
    <w:abstractNumId w:val="0"/>
  </w:num>
  <w:num w:numId="33">
    <w:abstractNumId w:val="21"/>
  </w:num>
  <w:num w:numId="34">
    <w:abstractNumId w:val="1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75"/>
    <w:rsid w:val="00001C47"/>
    <w:rsid w:val="000028BB"/>
    <w:rsid w:val="00002F84"/>
    <w:rsid w:val="00003299"/>
    <w:rsid w:val="00003DED"/>
    <w:rsid w:val="00004740"/>
    <w:rsid w:val="000114B9"/>
    <w:rsid w:val="000116C5"/>
    <w:rsid w:val="0001238A"/>
    <w:rsid w:val="0001306C"/>
    <w:rsid w:val="00015610"/>
    <w:rsid w:val="00017F3E"/>
    <w:rsid w:val="00020E7E"/>
    <w:rsid w:val="00020E8C"/>
    <w:rsid w:val="00021068"/>
    <w:rsid w:val="00024D36"/>
    <w:rsid w:val="0002793F"/>
    <w:rsid w:val="0003039C"/>
    <w:rsid w:val="0003165D"/>
    <w:rsid w:val="00031815"/>
    <w:rsid w:val="00032337"/>
    <w:rsid w:val="00032DA6"/>
    <w:rsid w:val="0003374E"/>
    <w:rsid w:val="00036AFB"/>
    <w:rsid w:val="00036C8B"/>
    <w:rsid w:val="00036DC8"/>
    <w:rsid w:val="0003700D"/>
    <w:rsid w:val="0004002A"/>
    <w:rsid w:val="00040E17"/>
    <w:rsid w:val="0004286F"/>
    <w:rsid w:val="000440B7"/>
    <w:rsid w:val="00044C58"/>
    <w:rsid w:val="00046308"/>
    <w:rsid w:val="00046696"/>
    <w:rsid w:val="00046A1B"/>
    <w:rsid w:val="0005145B"/>
    <w:rsid w:val="0005231C"/>
    <w:rsid w:val="00052349"/>
    <w:rsid w:val="00052385"/>
    <w:rsid w:val="00052655"/>
    <w:rsid w:val="0005320A"/>
    <w:rsid w:val="000547A2"/>
    <w:rsid w:val="000547BA"/>
    <w:rsid w:val="000557AD"/>
    <w:rsid w:val="00057702"/>
    <w:rsid w:val="00057D1F"/>
    <w:rsid w:val="000606AC"/>
    <w:rsid w:val="000608E1"/>
    <w:rsid w:val="0006143A"/>
    <w:rsid w:val="000625F4"/>
    <w:rsid w:val="00062625"/>
    <w:rsid w:val="00063FCD"/>
    <w:rsid w:val="000646E6"/>
    <w:rsid w:val="000647FA"/>
    <w:rsid w:val="0006534F"/>
    <w:rsid w:val="000657E2"/>
    <w:rsid w:val="0006667F"/>
    <w:rsid w:val="000704C9"/>
    <w:rsid w:val="0007086F"/>
    <w:rsid w:val="00073E0C"/>
    <w:rsid w:val="00074272"/>
    <w:rsid w:val="0007462E"/>
    <w:rsid w:val="00074E4F"/>
    <w:rsid w:val="0007517E"/>
    <w:rsid w:val="000762E0"/>
    <w:rsid w:val="00076C3C"/>
    <w:rsid w:val="000770F5"/>
    <w:rsid w:val="000802F1"/>
    <w:rsid w:val="0008107E"/>
    <w:rsid w:val="000823C9"/>
    <w:rsid w:val="0008291C"/>
    <w:rsid w:val="00083D10"/>
    <w:rsid w:val="00085E63"/>
    <w:rsid w:val="00086D80"/>
    <w:rsid w:val="00086EAC"/>
    <w:rsid w:val="00087995"/>
    <w:rsid w:val="00087AE7"/>
    <w:rsid w:val="00090A94"/>
    <w:rsid w:val="00090E21"/>
    <w:rsid w:val="00091361"/>
    <w:rsid w:val="000924AE"/>
    <w:rsid w:val="00092B26"/>
    <w:rsid w:val="00092D8E"/>
    <w:rsid w:val="00093AD9"/>
    <w:rsid w:val="00096B77"/>
    <w:rsid w:val="000A1096"/>
    <w:rsid w:val="000A3354"/>
    <w:rsid w:val="000A392A"/>
    <w:rsid w:val="000A4DA1"/>
    <w:rsid w:val="000A4E30"/>
    <w:rsid w:val="000A6013"/>
    <w:rsid w:val="000A69FA"/>
    <w:rsid w:val="000B2379"/>
    <w:rsid w:val="000B29F8"/>
    <w:rsid w:val="000B2AE3"/>
    <w:rsid w:val="000B2DA7"/>
    <w:rsid w:val="000B2FB9"/>
    <w:rsid w:val="000B37FA"/>
    <w:rsid w:val="000B3D9F"/>
    <w:rsid w:val="000B4495"/>
    <w:rsid w:val="000B4BA5"/>
    <w:rsid w:val="000B57BC"/>
    <w:rsid w:val="000B5BF0"/>
    <w:rsid w:val="000B7C4E"/>
    <w:rsid w:val="000C0543"/>
    <w:rsid w:val="000C1CD1"/>
    <w:rsid w:val="000C33CA"/>
    <w:rsid w:val="000C3B3C"/>
    <w:rsid w:val="000C505A"/>
    <w:rsid w:val="000C526A"/>
    <w:rsid w:val="000C5C2D"/>
    <w:rsid w:val="000C7C4E"/>
    <w:rsid w:val="000D073F"/>
    <w:rsid w:val="000D0AD3"/>
    <w:rsid w:val="000D14F2"/>
    <w:rsid w:val="000D1551"/>
    <w:rsid w:val="000D1C9D"/>
    <w:rsid w:val="000D2A80"/>
    <w:rsid w:val="000D347C"/>
    <w:rsid w:val="000D3E87"/>
    <w:rsid w:val="000D7D80"/>
    <w:rsid w:val="000E3076"/>
    <w:rsid w:val="000E4B6E"/>
    <w:rsid w:val="000E4D26"/>
    <w:rsid w:val="000E7740"/>
    <w:rsid w:val="000E7977"/>
    <w:rsid w:val="000F017D"/>
    <w:rsid w:val="000F218D"/>
    <w:rsid w:val="000F23BC"/>
    <w:rsid w:val="000F2EE9"/>
    <w:rsid w:val="0010055F"/>
    <w:rsid w:val="00100AEA"/>
    <w:rsid w:val="00100F1E"/>
    <w:rsid w:val="001011DC"/>
    <w:rsid w:val="0010148E"/>
    <w:rsid w:val="00102525"/>
    <w:rsid w:val="00103A97"/>
    <w:rsid w:val="00104F67"/>
    <w:rsid w:val="00105AE8"/>
    <w:rsid w:val="00106030"/>
    <w:rsid w:val="00106A61"/>
    <w:rsid w:val="00106B97"/>
    <w:rsid w:val="0010792D"/>
    <w:rsid w:val="00107D85"/>
    <w:rsid w:val="00107E18"/>
    <w:rsid w:val="00111A93"/>
    <w:rsid w:val="001142A2"/>
    <w:rsid w:val="001144BB"/>
    <w:rsid w:val="001156C6"/>
    <w:rsid w:val="00115860"/>
    <w:rsid w:val="00115C65"/>
    <w:rsid w:val="001165F0"/>
    <w:rsid w:val="0011704A"/>
    <w:rsid w:val="00117AC5"/>
    <w:rsid w:val="00120389"/>
    <w:rsid w:val="00121427"/>
    <w:rsid w:val="001214FE"/>
    <w:rsid w:val="001226EE"/>
    <w:rsid w:val="00122DCE"/>
    <w:rsid w:val="001241E0"/>
    <w:rsid w:val="00124A0E"/>
    <w:rsid w:val="00125681"/>
    <w:rsid w:val="0012744E"/>
    <w:rsid w:val="00130134"/>
    <w:rsid w:val="0013048B"/>
    <w:rsid w:val="001330FA"/>
    <w:rsid w:val="00133D78"/>
    <w:rsid w:val="001350F3"/>
    <w:rsid w:val="00136C8F"/>
    <w:rsid w:val="001400F9"/>
    <w:rsid w:val="00140B27"/>
    <w:rsid w:val="0014202F"/>
    <w:rsid w:val="0014318F"/>
    <w:rsid w:val="001451F7"/>
    <w:rsid w:val="00150AFA"/>
    <w:rsid w:val="00151105"/>
    <w:rsid w:val="00151616"/>
    <w:rsid w:val="00152377"/>
    <w:rsid w:val="00153E69"/>
    <w:rsid w:val="00154C2F"/>
    <w:rsid w:val="0015500C"/>
    <w:rsid w:val="001564AE"/>
    <w:rsid w:val="00160A4C"/>
    <w:rsid w:val="00164D9F"/>
    <w:rsid w:val="00165A85"/>
    <w:rsid w:val="00165D38"/>
    <w:rsid w:val="00167D50"/>
    <w:rsid w:val="00167D59"/>
    <w:rsid w:val="00170242"/>
    <w:rsid w:val="001703A5"/>
    <w:rsid w:val="0017061B"/>
    <w:rsid w:val="00170868"/>
    <w:rsid w:val="00171146"/>
    <w:rsid w:val="0017158F"/>
    <w:rsid w:val="00173195"/>
    <w:rsid w:val="00174212"/>
    <w:rsid w:val="001742F6"/>
    <w:rsid w:val="00174E3B"/>
    <w:rsid w:val="00175A4E"/>
    <w:rsid w:val="0017781C"/>
    <w:rsid w:val="00177E03"/>
    <w:rsid w:val="00180E0C"/>
    <w:rsid w:val="00181EFF"/>
    <w:rsid w:val="00183101"/>
    <w:rsid w:val="001842A5"/>
    <w:rsid w:val="00184DA1"/>
    <w:rsid w:val="00191E71"/>
    <w:rsid w:val="001944E1"/>
    <w:rsid w:val="00194A82"/>
    <w:rsid w:val="00194F81"/>
    <w:rsid w:val="0019514A"/>
    <w:rsid w:val="00195750"/>
    <w:rsid w:val="00195D7F"/>
    <w:rsid w:val="001960B9"/>
    <w:rsid w:val="001965AE"/>
    <w:rsid w:val="001A0059"/>
    <w:rsid w:val="001A04C3"/>
    <w:rsid w:val="001A04F5"/>
    <w:rsid w:val="001A05E7"/>
    <w:rsid w:val="001A0922"/>
    <w:rsid w:val="001A1707"/>
    <w:rsid w:val="001A175B"/>
    <w:rsid w:val="001A25C7"/>
    <w:rsid w:val="001A3C07"/>
    <w:rsid w:val="001A5EF4"/>
    <w:rsid w:val="001A6787"/>
    <w:rsid w:val="001A6AB6"/>
    <w:rsid w:val="001A6DF4"/>
    <w:rsid w:val="001A7040"/>
    <w:rsid w:val="001B3880"/>
    <w:rsid w:val="001B3B96"/>
    <w:rsid w:val="001B4216"/>
    <w:rsid w:val="001B5AB2"/>
    <w:rsid w:val="001B6033"/>
    <w:rsid w:val="001B7950"/>
    <w:rsid w:val="001C0D10"/>
    <w:rsid w:val="001C1590"/>
    <w:rsid w:val="001C222E"/>
    <w:rsid w:val="001C27E0"/>
    <w:rsid w:val="001C2981"/>
    <w:rsid w:val="001C3A53"/>
    <w:rsid w:val="001C44BD"/>
    <w:rsid w:val="001C4CEF"/>
    <w:rsid w:val="001C57BA"/>
    <w:rsid w:val="001C657C"/>
    <w:rsid w:val="001C69E9"/>
    <w:rsid w:val="001C6DFE"/>
    <w:rsid w:val="001D0468"/>
    <w:rsid w:val="001D0D4F"/>
    <w:rsid w:val="001D2099"/>
    <w:rsid w:val="001D25CE"/>
    <w:rsid w:val="001D6334"/>
    <w:rsid w:val="001D7A7B"/>
    <w:rsid w:val="001E09FA"/>
    <w:rsid w:val="001E13CB"/>
    <w:rsid w:val="001E251E"/>
    <w:rsid w:val="001E29CE"/>
    <w:rsid w:val="001E2FC1"/>
    <w:rsid w:val="001E3483"/>
    <w:rsid w:val="001E363A"/>
    <w:rsid w:val="001E3C74"/>
    <w:rsid w:val="001E4C90"/>
    <w:rsid w:val="001E4F4F"/>
    <w:rsid w:val="001E4F6D"/>
    <w:rsid w:val="001E5540"/>
    <w:rsid w:val="001E5A6F"/>
    <w:rsid w:val="001E62C8"/>
    <w:rsid w:val="001F029D"/>
    <w:rsid w:val="001F1121"/>
    <w:rsid w:val="001F1AD0"/>
    <w:rsid w:val="001F1E64"/>
    <w:rsid w:val="001F6CCC"/>
    <w:rsid w:val="001F6FDE"/>
    <w:rsid w:val="001F7832"/>
    <w:rsid w:val="001F7947"/>
    <w:rsid w:val="00202125"/>
    <w:rsid w:val="00203372"/>
    <w:rsid w:val="00205528"/>
    <w:rsid w:val="00206283"/>
    <w:rsid w:val="00206DC7"/>
    <w:rsid w:val="0021021C"/>
    <w:rsid w:val="002103FE"/>
    <w:rsid w:val="00212ABF"/>
    <w:rsid w:val="002132EE"/>
    <w:rsid w:val="002135AF"/>
    <w:rsid w:val="002143B9"/>
    <w:rsid w:val="0021444C"/>
    <w:rsid w:val="00215B57"/>
    <w:rsid w:val="00217A53"/>
    <w:rsid w:val="0022120A"/>
    <w:rsid w:val="00221919"/>
    <w:rsid w:val="00221983"/>
    <w:rsid w:val="00221ED2"/>
    <w:rsid w:val="00223B92"/>
    <w:rsid w:val="00223F53"/>
    <w:rsid w:val="00224D6A"/>
    <w:rsid w:val="00226255"/>
    <w:rsid w:val="00227462"/>
    <w:rsid w:val="00231928"/>
    <w:rsid w:val="00233512"/>
    <w:rsid w:val="0023410A"/>
    <w:rsid w:val="00235743"/>
    <w:rsid w:val="0024039C"/>
    <w:rsid w:val="0024042B"/>
    <w:rsid w:val="00241B59"/>
    <w:rsid w:val="00241E62"/>
    <w:rsid w:val="0024229E"/>
    <w:rsid w:val="00242EF1"/>
    <w:rsid w:val="00243029"/>
    <w:rsid w:val="002442C4"/>
    <w:rsid w:val="00244CE3"/>
    <w:rsid w:val="0024685A"/>
    <w:rsid w:val="00251A9A"/>
    <w:rsid w:val="002536FC"/>
    <w:rsid w:val="00255C4D"/>
    <w:rsid w:val="002560F8"/>
    <w:rsid w:val="00257C0D"/>
    <w:rsid w:val="00260D98"/>
    <w:rsid w:val="00261522"/>
    <w:rsid w:val="00261C92"/>
    <w:rsid w:val="002626E4"/>
    <w:rsid w:val="00264294"/>
    <w:rsid w:val="00264419"/>
    <w:rsid w:val="00265EE1"/>
    <w:rsid w:val="002665FD"/>
    <w:rsid w:val="00266B3B"/>
    <w:rsid w:val="002670C3"/>
    <w:rsid w:val="002670D3"/>
    <w:rsid w:val="00267D3C"/>
    <w:rsid w:val="002700E8"/>
    <w:rsid w:val="00270305"/>
    <w:rsid w:val="002704B3"/>
    <w:rsid w:val="002714B0"/>
    <w:rsid w:val="00271616"/>
    <w:rsid w:val="00271B32"/>
    <w:rsid w:val="0027205B"/>
    <w:rsid w:val="00272252"/>
    <w:rsid w:val="00273B76"/>
    <w:rsid w:val="00274922"/>
    <w:rsid w:val="00275FB9"/>
    <w:rsid w:val="00277475"/>
    <w:rsid w:val="00277973"/>
    <w:rsid w:val="00277B29"/>
    <w:rsid w:val="00277CC3"/>
    <w:rsid w:val="00277D6F"/>
    <w:rsid w:val="00280F3F"/>
    <w:rsid w:val="00281100"/>
    <w:rsid w:val="002852F8"/>
    <w:rsid w:val="002869D4"/>
    <w:rsid w:val="002869E0"/>
    <w:rsid w:val="002875D4"/>
    <w:rsid w:val="00287802"/>
    <w:rsid w:val="00290177"/>
    <w:rsid w:val="00290340"/>
    <w:rsid w:val="00290405"/>
    <w:rsid w:val="00290C74"/>
    <w:rsid w:val="00290DE0"/>
    <w:rsid w:val="00292B9C"/>
    <w:rsid w:val="002939C6"/>
    <w:rsid w:val="00294A58"/>
    <w:rsid w:val="00295D02"/>
    <w:rsid w:val="00295DC2"/>
    <w:rsid w:val="002968FA"/>
    <w:rsid w:val="002A0945"/>
    <w:rsid w:val="002A4860"/>
    <w:rsid w:val="002A7923"/>
    <w:rsid w:val="002A7B3B"/>
    <w:rsid w:val="002B16DA"/>
    <w:rsid w:val="002B18D0"/>
    <w:rsid w:val="002B2087"/>
    <w:rsid w:val="002B2DE6"/>
    <w:rsid w:val="002B3843"/>
    <w:rsid w:val="002B41A4"/>
    <w:rsid w:val="002B45E6"/>
    <w:rsid w:val="002B4AAD"/>
    <w:rsid w:val="002B59EA"/>
    <w:rsid w:val="002B5FCE"/>
    <w:rsid w:val="002B65DC"/>
    <w:rsid w:val="002B6659"/>
    <w:rsid w:val="002B6C53"/>
    <w:rsid w:val="002B7464"/>
    <w:rsid w:val="002B7A55"/>
    <w:rsid w:val="002C12FF"/>
    <w:rsid w:val="002C1ACD"/>
    <w:rsid w:val="002C2AF2"/>
    <w:rsid w:val="002C4607"/>
    <w:rsid w:val="002C63F1"/>
    <w:rsid w:val="002C6A30"/>
    <w:rsid w:val="002D0CD1"/>
    <w:rsid w:val="002D12A2"/>
    <w:rsid w:val="002D27F0"/>
    <w:rsid w:val="002D371A"/>
    <w:rsid w:val="002D3D82"/>
    <w:rsid w:val="002D3F08"/>
    <w:rsid w:val="002D54B4"/>
    <w:rsid w:val="002E00CF"/>
    <w:rsid w:val="002E0CE1"/>
    <w:rsid w:val="002E2D76"/>
    <w:rsid w:val="002E414D"/>
    <w:rsid w:val="002E6027"/>
    <w:rsid w:val="002E63DD"/>
    <w:rsid w:val="002E654C"/>
    <w:rsid w:val="002F1274"/>
    <w:rsid w:val="002F2657"/>
    <w:rsid w:val="002F2776"/>
    <w:rsid w:val="002F27A0"/>
    <w:rsid w:val="002F289B"/>
    <w:rsid w:val="002F2BC5"/>
    <w:rsid w:val="002F3FE7"/>
    <w:rsid w:val="002F5403"/>
    <w:rsid w:val="002F6072"/>
    <w:rsid w:val="002F6E57"/>
    <w:rsid w:val="002F75CC"/>
    <w:rsid w:val="00300271"/>
    <w:rsid w:val="003003D2"/>
    <w:rsid w:val="0030105E"/>
    <w:rsid w:val="00301AEE"/>
    <w:rsid w:val="00302AA3"/>
    <w:rsid w:val="003037BB"/>
    <w:rsid w:val="0030431D"/>
    <w:rsid w:val="00304345"/>
    <w:rsid w:val="00305A41"/>
    <w:rsid w:val="00306588"/>
    <w:rsid w:val="00306FEF"/>
    <w:rsid w:val="00307284"/>
    <w:rsid w:val="00310688"/>
    <w:rsid w:val="00311611"/>
    <w:rsid w:val="003119FF"/>
    <w:rsid w:val="003122E7"/>
    <w:rsid w:val="003124DE"/>
    <w:rsid w:val="0031299B"/>
    <w:rsid w:val="00312C96"/>
    <w:rsid w:val="003131D3"/>
    <w:rsid w:val="00314E77"/>
    <w:rsid w:val="00316D67"/>
    <w:rsid w:val="0031775B"/>
    <w:rsid w:val="003209F3"/>
    <w:rsid w:val="0032194F"/>
    <w:rsid w:val="00325CD8"/>
    <w:rsid w:val="00325FA0"/>
    <w:rsid w:val="0032672C"/>
    <w:rsid w:val="00326ACE"/>
    <w:rsid w:val="00326C59"/>
    <w:rsid w:val="00327D9F"/>
    <w:rsid w:val="00331C6C"/>
    <w:rsid w:val="0033492D"/>
    <w:rsid w:val="00334F71"/>
    <w:rsid w:val="003362A3"/>
    <w:rsid w:val="0033684F"/>
    <w:rsid w:val="0033708D"/>
    <w:rsid w:val="003405F4"/>
    <w:rsid w:val="00340FBA"/>
    <w:rsid w:val="0034144B"/>
    <w:rsid w:val="003423E7"/>
    <w:rsid w:val="00343518"/>
    <w:rsid w:val="003435B7"/>
    <w:rsid w:val="003437A2"/>
    <w:rsid w:val="00344C60"/>
    <w:rsid w:val="00346853"/>
    <w:rsid w:val="00346B61"/>
    <w:rsid w:val="00347D37"/>
    <w:rsid w:val="00350332"/>
    <w:rsid w:val="00350A3E"/>
    <w:rsid w:val="003519AA"/>
    <w:rsid w:val="0035289A"/>
    <w:rsid w:val="00353CA2"/>
    <w:rsid w:val="00353D4C"/>
    <w:rsid w:val="003546A1"/>
    <w:rsid w:val="00356E59"/>
    <w:rsid w:val="0035717B"/>
    <w:rsid w:val="00357525"/>
    <w:rsid w:val="00357FD9"/>
    <w:rsid w:val="0036135F"/>
    <w:rsid w:val="00361442"/>
    <w:rsid w:val="00362296"/>
    <w:rsid w:val="003631AF"/>
    <w:rsid w:val="0036525A"/>
    <w:rsid w:val="003653F9"/>
    <w:rsid w:val="003660F8"/>
    <w:rsid w:val="00366801"/>
    <w:rsid w:val="00367084"/>
    <w:rsid w:val="003673F2"/>
    <w:rsid w:val="003709AE"/>
    <w:rsid w:val="00371B40"/>
    <w:rsid w:val="0037249D"/>
    <w:rsid w:val="00376810"/>
    <w:rsid w:val="0037697B"/>
    <w:rsid w:val="003772F5"/>
    <w:rsid w:val="00380881"/>
    <w:rsid w:val="0038172D"/>
    <w:rsid w:val="003828F1"/>
    <w:rsid w:val="00383EC6"/>
    <w:rsid w:val="00384D23"/>
    <w:rsid w:val="0038508E"/>
    <w:rsid w:val="00385AD4"/>
    <w:rsid w:val="00385D39"/>
    <w:rsid w:val="0038655D"/>
    <w:rsid w:val="00386A93"/>
    <w:rsid w:val="00386C7C"/>
    <w:rsid w:val="00387232"/>
    <w:rsid w:val="00387593"/>
    <w:rsid w:val="00387C27"/>
    <w:rsid w:val="00387E92"/>
    <w:rsid w:val="003922D3"/>
    <w:rsid w:val="00392B5D"/>
    <w:rsid w:val="00392C6B"/>
    <w:rsid w:val="003936A9"/>
    <w:rsid w:val="00393D92"/>
    <w:rsid w:val="00395DEA"/>
    <w:rsid w:val="003A0615"/>
    <w:rsid w:val="003A0B08"/>
    <w:rsid w:val="003A1550"/>
    <w:rsid w:val="003A16CA"/>
    <w:rsid w:val="003A3DA2"/>
    <w:rsid w:val="003A3DC3"/>
    <w:rsid w:val="003A5826"/>
    <w:rsid w:val="003A5A97"/>
    <w:rsid w:val="003A75D3"/>
    <w:rsid w:val="003A799E"/>
    <w:rsid w:val="003A7B3C"/>
    <w:rsid w:val="003A7C55"/>
    <w:rsid w:val="003B084F"/>
    <w:rsid w:val="003B10B7"/>
    <w:rsid w:val="003B200A"/>
    <w:rsid w:val="003B25EA"/>
    <w:rsid w:val="003B2A2F"/>
    <w:rsid w:val="003B2D04"/>
    <w:rsid w:val="003B31FF"/>
    <w:rsid w:val="003B424B"/>
    <w:rsid w:val="003B5340"/>
    <w:rsid w:val="003B6803"/>
    <w:rsid w:val="003B68C7"/>
    <w:rsid w:val="003B6C89"/>
    <w:rsid w:val="003B7D0D"/>
    <w:rsid w:val="003C123F"/>
    <w:rsid w:val="003C15BB"/>
    <w:rsid w:val="003C1872"/>
    <w:rsid w:val="003C1B9A"/>
    <w:rsid w:val="003C25F7"/>
    <w:rsid w:val="003C2ECF"/>
    <w:rsid w:val="003C3161"/>
    <w:rsid w:val="003C3951"/>
    <w:rsid w:val="003C3FAC"/>
    <w:rsid w:val="003C45ED"/>
    <w:rsid w:val="003C4A51"/>
    <w:rsid w:val="003C5F13"/>
    <w:rsid w:val="003C6C4A"/>
    <w:rsid w:val="003C724D"/>
    <w:rsid w:val="003D05C3"/>
    <w:rsid w:val="003D10A8"/>
    <w:rsid w:val="003D28B1"/>
    <w:rsid w:val="003D2C9D"/>
    <w:rsid w:val="003D394C"/>
    <w:rsid w:val="003D3C0A"/>
    <w:rsid w:val="003D4298"/>
    <w:rsid w:val="003D42B4"/>
    <w:rsid w:val="003D48F1"/>
    <w:rsid w:val="003D51A7"/>
    <w:rsid w:val="003D55D2"/>
    <w:rsid w:val="003D5D73"/>
    <w:rsid w:val="003D62F8"/>
    <w:rsid w:val="003D6A35"/>
    <w:rsid w:val="003D7F29"/>
    <w:rsid w:val="003E05B5"/>
    <w:rsid w:val="003E175E"/>
    <w:rsid w:val="003E3192"/>
    <w:rsid w:val="003E3238"/>
    <w:rsid w:val="003E4EBB"/>
    <w:rsid w:val="003E54B3"/>
    <w:rsid w:val="003E6267"/>
    <w:rsid w:val="003E659E"/>
    <w:rsid w:val="003E65A9"/>
    <w:rsid w:val="003E69A0"/>
    <w:rsid w:val="003E6CE0"/>
    <w:rsid w:val="003E7816"/>
    <w:rsid w:val="003F25E9"/>
    <w:rsid w:val="003F2753"/>
    <w:rsid w:val="003F2F63"/>
    <w:rsid w:val="003F3320"/>
    <w:rsid w:val="003F36D6"/>
    <w:rsid w:val="003F5265"/>
    <w:rsid w:val="003F5363"/>
    <w:rsid w:val="00400669"/>
    <w:rsid w:val="00401F28"/>
    <w:rsid w:val="00403114"/>
    <w:rsid w:val="004032C9"/>
    <w:rsid w:val="00404B72"/>
    <w:rsid w:val="004066E6"/>
    <w:rsid w:val="004071D7"/>
    <w:rsid w:val="0041374C"/>
    <w:rsid w:val="00414255"/>
    <w:rsid w:val="00414460"/>
    <w:rsid w:val="00415080"/>
    <w:rsid w:val="00415DEC"/>
    <w:rsid w:val="00416868"/>
    <w:rsid w:val="0042244E"/>
    <w:rsid w:val="00422519"/>
    <w:rsid w:val="0042273A"/>
    <w:rsid w:val="00423B01"/>
    <w:rsid w:val="004271E5"/>
    <w:rsid w:val="00430864"/>
    <w:rsid w:val="00432520"/>
    <w:rsid w:val="00432A42"/>
    <w:rsid w:val="00433734"/>
    <w:rsid w:val="004358FC"/>
    <w:rsid w:val="00435B53"/>
    <w:rsid w:val="00435FF0"/>
    <w:rsid w:val="00436962"/>
    <w:rsid w:val="00436BA8"/>
    <w:rsid w:val="00437BAC"/>
    <w:rsid w:val="00440056"/>
    <w:rsid w:val="004413B7"/>
    <w:rsid w:val="004416B2"/>
    <w:rsid w:val="00441A6E"/>
    <w:rsid w:val="004421EF"/>
    <w:rsid w:val="0044474C"/>
    <w:rsid w:val="00444A85"/>
    <w:rsid w:val="0044614A"/>
    <w:rsid w:val="004466AE"/>
    <w:rsid w:val="004466F8"/>
    <w:rsid w:val="0044744A"/>
    <w:rsid w:val="00447481"/>
    <w:rsid w:val="00450507"/>
    <w:rsid w:val="004516B4"/>
    <w:rsid w:val="0045318E"/>
    <w:rsid w:val="00454472"/>
    <w:rsid w:val="00454A97"/>
    <w:rsid w:val="00454B9E"/>
    <w:rsid w:val="00455C15"/>
    <w:rsid w:val="0045656F"/>
    <w:rsid w:val="00457CE0"/>
    <w:rsid w:val="00457EB2"/>
    <w:rsid w:val="00460C6D"/>
    <w:rsid w:val="00461F62"/>
    <w:rsid w:val="00462686"/>
    <w:rsid w:val="00462B10"/>
    <w:rsid w:val="00464C0D"/>
    <w:rsid w:val="00464E98"/>
    <w:rsid w:val="00464EA4"/>
    <w:rsid w:val="00465E03"/>
    <w:rsid w:val="004671BA"/>
    <w:rsid w:val="00467E32"/>
    <w:rsid w:val="00470476"/>
    <w:rsid w:val="00471107"/>
    <w:rsid w:val="00471FE7"/>
    <w:rsid w:val="00472A0F"/>
    <w:rsid w:val="00473AE5"/>
    <w:rsid w:val="0047401B"/>
    <w:rsid w:val="0047437A"/>
    <w:rsid w:val="00474E70"/>
    <w:rsid w:val="00480AD6"/>
    <w:rsid w:val="00482988"/>
    <w:rsid w:val="004830A9"/>
    <w:rsid w:val="00483ED8"/>
    <w:rsid w:val="00483FD7"/>
    <w:rsid w:val="00484214"/>
    <w:rsid w:val="004849B7"/>
    <w:rsid w:val="004864CF"/>
    <w:rsid w:val="0048747B"/>
    <w:rsid w:val="00492D46"/>
    <w:rsid w:val="00493167"/>
    <w:rsid w:val="00493286"/>
    <w:rsid w:val="0049361B"/>
    <w:rsid w:val="0049579E"/>
    <w:rsid w:val="00497D8A"/>
    <w:rsid w:val="004A011B"/>
    <w:rsid w:val="004A1508"/>
    <w:rsid w:val="004A1C09"/>
    <w:rsid w:val="004A22CC"/>
    <w:rsid w:val="004A3339"/>
    <w:rsid w:val="004A3374"/>
    <w:rsid w:val="004A47D8"/>
    <w:rsid w:val="004A5ADC"/>
    <w:rsid w:val="004A5E0A"/>
    <w:rsid w:val="004A638F"/>
    <w:rsid w:val="004A7130"/>
    <w:rsid w:val="004A76FD"/>
    <w:rsid w:val="004A7ADA"/>
    <w:rsid w:val="004B0189"/>
    <w:rsid w:val="004B04BB"/>
    <w:rsid w:val="004B0C02"/>
    <w:rsid w:val="004B0C3A"/>
    <w:rsid w:val="004B2070"/>
    <w:rsid w:val="004B3254"/>
    <w:rsid w:val="004B5306"/>
    <w:rsid w:val="004B5C7A"/>
    <w:rsid w:val="004B5E01"/>
    <w:rsid w:val="004B6052"/>
    <w:rsid w:val="004B7FDA"/>
    <w:rsid w:val="004C0E4C"/>
    <w:rsid w:val="004C107B"/>
    <w:rsid w:val="004C1A8A"/>
    <w:rsid w:val="004C2992"/>
    <w:rsid w:val="004C3366"/>
    <w:rsid w:val="004C3735"/>
    <w:rsid w:val="004C39F2"/>
    <w:rsid w:val="004C3EC0"/>
    <w:rsid w:val="004C43CD"/>
    <w:rsid w:val="004C50A3"/>
    <w:rsid w:val="004C58BE"/>
    <w:rsid w:val="004C66CC"/>
    <w:rsid w:val="004C6CA1"/>
    <w:rsid w:val="004C7390"/>
    <w:rsid w:val="004C7DD5"/>
    <w:rsid w:val="004D06AA"/>
    <w:rsid w:val="004D08B1"/>
    <w:rsid w:val="004D3992"/>
    <w:rsid w:val="004D41C4"/>
    <w:rsid w:val="004D4703"/>
    <w:rsid w:val="004D4BEE"/>
    <w:rsid w:val="004D58B1"/>
    <w:rsid w:val="004D653E"/>
    <w:rsid w:val="004D7C60"/>
    <w:rsid w:val="004D7D6D"/>
    <w:rsid w:val="004E0977"/>
    <w:rsid w:val="004E18CA"/>
    <w:rsid w:val="004E2C69"/>
    <w:rsid w:val="004E2D88"/>
    <w:rsid w:val="004E2D8C"/>
    <w:rsid w:val="004E3CDC"/>
    <w:rsid w:val="004E4B07"/>
    <w:rsid w:val="004E4D6D"/>
    <w:rsid w:val="004E6E99"/>
    <w:rsid w:val="004E7150"/>
    <w:rsid w:val="004F065C"/>
    <w:rsid w:val="004F1008"/>
    <w:rsid w:val="004F117F"/>
    <w:rsid w:val="004F1404"/>
    <w:rsid w:val="004F24D6"/>
    <w:rsid w:val="004F2CD4"/>
    <w:rsid w:val="004F321C"/>
    <w:rsid w:val="004F3789"/>
    <w:rsid w:val="004F7636"/>
    <w:rsid w:val="004F7D9C"/>
    <w:rsid w:val="005036CA"/>
    <w:rsid w:val="0050380C"/>
    <w:rsid w:val="0050503C"/>
    <w:rsid w:val="0050518F"/>
    <w:rsid w:val="0050585E"/>
    <w:rsid w:val="00506F49"/>
    <w:rsid w:val="00507D64"/>
    <w:rsid w:val="00510F95"/>
    <w:rsid w:val="00511066"/>
    <w:rsid w:val="00511ECE"/>
    <w:rsid w:val="005128DF"/>
    <w:rsid w:val="00512F51"/>
    <w:rsid w:val="0051328A"/>
    <w:rsid w:val="00513391"/>
    <w:rsid w:val="00514863"/>
    <w:rsid w:val="0051669F"/>
    <w:rsid w:val="00516976"/>
    <w:rsid w:val="00521CFC"/>
    <w:rsid w:val="005222C5"/>
    <w:rsid w:val="005222CC"/>
    <w:rsid w:val="005223DB"/>
    <w:rsid w:val="00523EEB"/>
    <w:rsid w:val="005245CB"/>
    <w:rsid w:val="005250F9"/>
    <w:rsid w:val="005254E1"/>
    <w:rsid w:val="00530041"/>
    <w:rsid w:val="00530464"/>
    <w:rsid w:val="005307A1"/>
    <w:rsid w:val="00532371"/>
    <w:rsid w:val="00533967"/>
    <w:rsid w:val="00533D6D"/>
    <w:rsid w:val="00535104"/>
    <w:rsid w:val="00535AA8"/>
    <w:rsid w:val="00536B9C"/>
    <w:rsid w:val="005379D9"/>
    <w:rsid w:val="005417B7"/>
    <w:rsid w:val="005429D9"/>
    <w:rsid w:val="00544DE0"/>
    <w:rsid w:val="00545BD1"/>
    <w:rsid w:val="0054614E"/>
    <w:rsid w:val="005462F8"/>
    <w:rsid w:val="005475F3"/>
    <w:rsid w:val="0054770E"/>
    <w:rsid w:val="005505FB"/>
    <w:rsid w:val="00551990"/>
    <w:rsid w:val="005532CC"/>
    <w:rsid w:val="0055369F"/>
    <w:rsid w:val="00554AE8"/>
    <w:rsid w:val="0055625A"/>
    <w:rsid w:val="00560647"/>
    <w:rsid w:val="00562E26"/>
    <w:rsid w:val="00566E44"/>
    <w:rsid w:val="005735EC"/>
    <w:rsid w:val="00574D1A"/>
    <w:rsid w:val="00574DA9"/>
    <w:rsid w:val="00575CED"/>
    <w:rsid w:val="00576302"/>
    <w:rsid w:val="005764CB"/>
    <w:rsid w:val="00580289"/>
    <w:rsid w:val="00582847"/>
    <w:rsid w:val="005829A2"/>
    <w:rsid w:val="005842BE"/>
    <w:rsid w:val="005854E7"/>
    <w:rsid w:val="00585C70"/>
    <w:rsid w:val="00586859"/>
    <w:rsid w:val="00586A01"/>
    <w:rsid w:val="00586C5B"/>
    <w:rsid w:val="005902C1"/>
    <w:rsid w:val="005915CD"/>
    <w:rsid w:val="00591E2C"/>
    <w:rsid w:val="00591EEC"/>
    <w:rsid w:val="00592849"/>
    <w:rsid w:val="00592A48"/>
    <w:rsid w:val="00592B4F"/>
    <w:rsid w:val="00594B63"/>
    <w:rsid w:val="00594D28"/>
    <w:rsid w:val="00594F72"/>
    <w:rsid w:val="005969AE"/>
    <w:rsid w:val="005A03A7"/>
    <w:rsid w:val="005A0AFD"/>
    <w:rsid w:val="005A1101"/>
    <w:rsid w:val="005A22D2"/>
    <w:rsid w:val="005A2D6F"/>
    <w:rsid w:val="005A45F9"/>
    <w:rsid w:val="005A470F"/>
    <w:rsid w:val="005A7435"/>
    <w:rsid w:val="005A75C3"/>
    <w:rsid w:val="005A7CB2"/>
    <w:rsid w:val="005B018A"/>
    <w:rsid w:val="005B05EB"/>
    <w:rsid w:val="005B18AD"/>
    <w:rsid w:val="005B2047"/>
    <w:rsid w:val="005B36FF"/>
    <w:rsid w:val="005B5CE8"/>
    <w:rsid w:val="005B5FD4"/>
    <w:rsid w:val="005B6079"/>
    <w:rsid w:val="005B7F31"/>
    <w:rsid w:val="005C1142"/>
    <w:rsid w:val="005C1948"/>
    <w:rsid w:val="005C280E"/>
    <w:rsid w:val="005C3DF9"/>
    <w:rsid w:val="005C492D"/>
    <w:rsid w:val="005C5EEF"/>
    <w:rsid w:val="005C5F78"/>
    <w:rsid w:val="005C76FB"/>
    <w:rsid w:val="005C77E9"/>
    <w:rsid w:val="005C7803"/>
    <w:rsid w:val="005C7CF6"/>
    <w:rsid w:val="005D0894"/>
    <w:rsid w:val="005D1BE4"/>
    <w:rsid w:val="005D2829"/>
    <w:rsid w:val="005D3D49"/>
    <w:rsid w:val="005D43E5"/>
    <w:rsid w:val="005D59C7"/>
    <w:rsid w:val="005D61D2"/>
    <w:rsid w:val="005D62B7"/>
    <w:rsid w:val="005E03C4"/>
    <w:rsid w:val="005E0695"/>
    <w:rsid w:val="005E13D1"/>
    <w:rsid w:val="005E1528"/>
    <w:rsid w:val="005E16EF"/>
    <w:rsid w:val="005E1BA8"/>
    <w:rsid w:val="005E23FF"/>
    <w:rsid w:val="005E25F5"/>
    <w:rsid w:val="005E2B13"/>
    <w:rsid w:val="005E3D28"/>
    <w:rsid w:val="005E40E4"/>
    <w:rsid w:val="005E44CF"/>
    <w:rsid w:val="005E56CD"/>
    <w:rsid w:val="005E6284"/>
    <w:rsid w:val="005E63C4"/>
    <w:rsid w:val="005F099A"/>
    <w:rsid w:val="005F099E"/>
    <w:rsid w:val="005F0A38"/>
    <w:rsid w:val="005F1A2B"/>
    <w:rsid w:val="005F37AF"/>
    <w:rsid w:val="005F5360"/>
    <w:rsid w:val="005F5B69"/>
    <w:rsid w:val="005F5F1F"/>
    <w:rsid w:val="005F6BCB"/>
    <w:rsid w:val="005F7DEB"/>
    <w:rsid w:val="00600A91"/>
    <w:rsid w:val="00600DB0"/>
    <w:rsid w:val="006031E0"/>
    <w:rsid w:val="0060347C"/>
    <w:rsid w:val="00604115"/>
    <w:rsid w:val="00604A4C"/>
    <w:rsid w:val="00604C74"/>
    <w:rsid w:val="006059D9"/>
    <w:rsid w:val="00605B33"/>
    <w:rsid w:val="00605F59"/>
    <w:rsid w:val="00606797"/>
    <w:rsid w:val="006104F6"/>
    <w:rsid w:val="00611292"/>
    <w:rsid w:val="006125C3"/>
    <w:rsid w:val="00612CE3"/>
    <w:rsid w:val="006137E1"/>
    <w:rsid w:val="00615AF7"/>
    <w:rsid w:val="006164D1"/>
    <w:rsid w:val="0061760B"/>
    <w:rsid w:val="00622175"/>
    <w:rsid w:val="00623781"/>
    <w:rsid w:val="006239B9"/>
    <w:rsid w:val="0062502D"/>
    <w:rsid w:val="00627582"/>
    <w:rsid w:val="00627FC4"/>
    <w:rsid w:val="0063019B"/>
    <w:rsid w:val="00630798"/>
    <w:rsid w:val="006319A7"/>
    <w:rsid w:val="00631C45"/>
    <w:rsid w:val="00632B6A"/>
    <w:rsid w:val="00633866"/>
    <w:rsid w:val="00634D1C"/>
    <w:rsid w:val="0063544F"/>
    <w:rsid w:val="006373DB"/>
    <w:rsid w:val="006373E7"/>
    <w:rsid w:val="00637400"/>
    <w:rsid w:val="00640AB7"/>
    <w:rsid w:val="00641136"/>
    <w:rsid w:val="00641DC2"/>
    <w:rsid w:val="00642D02"/>
    <w:rsid w:val="00642D95"/>
    <w:rsid w:val="006439C8"/>
    <w:rsid w:val="00644538"/>
    <w:rsid w:val="00644C81"/>
    <w:rsid w:val="00645021"/>
    <w:rsid w:val="00645121"/>
    <w:rsid w:val="0064704E"/>
    <w:rsid w:val="006471CB"/>
    <w:rsid w:val="00647F9D"/>
    <w:rsid w:val="00650148"/>
    <w:rsid w:val="00650E9A"/>
    <w:rsid w:val="00652261"/>
    <w:rsid w:val="00653393"/>
    <w:rsid w:val="00653BF4"/>
    <w:rsid w:val="00653D61"/>
    <w:rsid w:val="0065422E"/>
    <w:rsid w:val="006546DD"/>
    <w:rsid w:val="00654CE5"/>
    <w:rsid w:val="0065531E"/>
    <w:rsid w:val="0065762A"/>
    <w:rsid w:val="006602F7"/>
    <w:rsid w:val="00660401"/>
    <w:rsid w:val="00660A8E"/>
    <w:rsid w:val="00663BFF"/>
    <w:rsid w:val="00664815"/>
    <w:rsid w:val="00665F0E"/>
    <w:rsid w:val="00666693"/>
    <w:rsid w:val="00666FC5"/>
    <w:rsid w:val="00673200"/>
    <w:rsid w:val="006739D0"/>
    <w:rsid w:val="00673CC5"/>
    <w:rsid w:val="00674664"/>
    <w:rsid w:val="006767F0"/>
    <w:rsid w:val="006774CB"/>
    <w:rsid w:val="006803E1"/>
    <w:rsid w:val="00681279"/>
    <w:rsid w:val="00681B8D"/>
    <w:rsid w:val="00683625"/>
    <w:rsid w:val="00684FFB"/>
    <w:rsid w:val="0068795E"/>
    <w:rsid w:val="0069010E"/>
    <w:rsid w:val="00690332"/>
    <w:rsid w:val="006904DB"/>
    <w:rsid w:val="00690778"/>
    <w:rsid w:val="00691FC0"/>
    <w:rsid w:val="0069356B"/>
    <w:rsid w:val="0069404D"/>
    <w:rsid w:val="00695F8A"/>
    <w:rsid w:val="006977A6"/>
    <w:rsid w:val="006A0C1A"/>
    <w:rsid w:val="006A2B5D"/>
    <w:rsid w:val="006A2B76"/>
    <w:rsid w:val="006A4977"/>
    <w:rsid w:val="006A4CD4"/>
    <w:rsid w:val="006A587F"/>
    <w:rsid w:val="006A58F4"/>
    <w:rsid w:val="006A608F"/>
    <w:rsid w:val="006A676E"/>
    <w:rsid w:val="006B014D"/>
    <w:rsid w:val="006B0BEC"/>
    <w:rsid w:val="006B1729"/>
    <w:rsid w:val="006B2471"/>
    <w:rsid w:val="006B313B"/>
    <w:rsid w:val="006B3499"/>
    <w:rsid w:val="006B718E"/>
    <w:rsid w:val="006B7406"/>
    <w:rsid w:val="006C3783"/>
    <w:rsid w:val="006C3C7D"/>
    <w:rsid w:val="006C4A26"/>
    <w:rsid w:val="006C4E8C"/>
    <w:rsid w:val="006C686E"/>
    <w:rsid w:val="006C74FB"/>
    <w:rsid w:val="006D04D7"/>
    <w:rsid w:val="006D065F"/>
    <w:rsid w:val="006D1691"/>
    <w:rsid w:val="006D1884"/>
    <w:rsid w:val="006D1B63"/>
    <w:rsid w:val="006D437C"/>
    <w:rsid w:val="006D46F7"/>
    <w:rsid w:val="006D48BB"/>
    <w:rsid w:val="006D5110"/>
    <w:rsid w:val="006D6772"/>
    <w:rsid w:val="006D766B"/>
    <w:rsid w:val="006E037C"/>
    <w:rsid w:val="006E0ED7"/>
    <w:rsid w:val="006E1287"/>
    <w:rsid w:val="006E176F"/>
    <w:rsid w:val="006E1E61"/>
    <w:rsid w:val="006E3295"/>
    <w:rsid w:val="006E3511"/>
    <w:rsid w:val="006E35EB"/>
    <w:rsid w:val="006E384C"/>
    <w:rsid w:val="006E4810"/>
    <w:rsid w:val="006E59CD"/>
    <w:rsid w:val="006E5E8F"/>
    <w:rsid w:val="006E62BB"/>
    <w:rsid w:val="006E64EC"/>
    <w:rsid w:val="006E695E"/>
    <w:rsid w:val="006E756D"/>
    <w:rsid w:val="006F04CC"/>
    <w:rsid w:val="006F0731"/>
    <w:rsid w:val="006F234D"/>
    <w:rsid w:val="006F3D4A"/>
    <w:rsid w:val="006F47B2"/>
    <w:rsid w:val="006F775A"/>
    <w:rsid w:val="006F781E"/>
    <w:rsid w:val="00701016"/>
    <w:rsid w:val="007015BF"/>
    <w:rsid w:val="007031C1"/>
    <w:rsid w:val="007033EA"/>
    <w:rsid w:val="00704557"/>
    <w:rsid w:val="00704795"/>
    <w:rsid w:val="007047D9"/>
    <w:rsid w:val="00704A30"/>
    <w:rsid w:val="00705122"/>
    <w:rsid w:val="00705D17"/>
    <w:rsid w:val="00706AB2"/>
    <w:rsid w:val="00706C01"/>
    <w:rsid w:val="0071079A"/>
    <w:rsid w:val="0071103B"/>
    <w:rsid w:val="00712B31"/>
    <w:rsid w:val="00712E75"/>
    <w:rsid w:val="00713231"/>
    <w:rsid w:val="00713D95"/>
    <w:rsid w:val="00714479"/>
    <w:rsid w:val="00714573"/>
    <w:rsid w:val="00714B1F"/>
    <w:rsid w:val="007171F9"/>
    <w:rsid w:val="00717DE9"/>
    <w:rsid w:val="00720245"/>
    <w:rsid w:val="0072041C"/>
    <w:rsid w:val="0072116A"/>
    <w:rsid w:val="00721B38"/>
    <w:rsid w:val="007222C4"/>
    <w:rsid w:val="0072554B"/>
    <w:rsid w:val="00725EFF"/>
    <w:rsid w:val="0073022E"/>
    <w:rsid w:val="0073152E"/>
    <w:rsid w:val="00732281"/>
    <w:rsid w:val="00733A12"/>
    <w:rsid w:val="00733AB5"/>
    <w:rsid w:val="00733B12"/>
    <w:rsid w:val="00734425"/>
    <w:rsid w:val="00734A17"/>
    <w:rsid w:val="00735195"/>
    <w:rsid w:val="00735381"/>
    <w:rsid w:val="0073570D"/>
    <w:rsid w:val="007360F9"/>
    <w:rsid w:val="0073657F"/>
    <w:rsid w:val="007365CA"/>
    <w:rsid w:val="00736BFB"/>
    <w:rsid w:val="00740065"/>
    <w:rsid w:val="007401A9"/>
    <w:rsid w:val="0074023D"/>
    <w:rsid w:val="00740403"/>
    <w:rsid w:val="0074040C"/>
    <w:rsid w:val="007418CF"/>
    <w:rsid w:val="007423D1"/>
    <w:rsid w:val="0074286A"/>
    <w:rsid w:val="007431F7"/>
    <w:rsid w:val="007438F4"/>
    <w:rsid w:val="00743C54"/>
    <w:rsid w:val="007457D1"/>
    <w:rsid w:val="00746ECA"/>
    <w:rsid w:val="00750967"/>
    <w:rsid w:val="00753595"/>
    <w:rsid w:val="007543F5"/>
    <w:rsid w:val="00754519"/>
    <w:rsid w:val="00755233"/>
    <w:rsid w:val="00755649"/>
    <w:rsid w:val="00755A67"/>
    <w:rsid w:val="0075667C"/>
    <w:rsid w:val="00756844"/>
    <w:rsid w:val="00757E77"/>
    <w:rsid w:val="007601E2"/>
    <w:rsid w:val="007604F4"/>
    <w:rsid w:val="00761B38"/>
    <w:rsid w:val="00761DE2"/>
    <w:rsid w:val="00762416"/>
    <w:rsid w:val="0076277C"/>
    <w:rsid w:val="00762C84"/>
    <w:rsid w:val="00764A9F"/>
    <w:rsid w:val="00766DDF"/>
    <w:rsid w:val="0077060E"/>
    <w:rsid w:val="00770EEE"/>
    <w:rsid w:val="00771335"/>
    <w:rsid w:val="00772425"/>
    <w:rsid w:val="007725B4"/>
    <w:rsid w:val="00772BBA"/>
    <w:rsid w:val="007738A0"/>
    <w:rsid w:val="00773BDF"/>
    <w:rsid w:val="00775754"/>
    <w:rsid w:val="007757E3"/>
    <w:rsid w:val="00775DED"/>
    <w:rsid w:val="00775F32"/>
    <w:rsid w:val="007765E8"/>
    <w:rsid w:val="00777DF9"/>
    <w:rsid w:val="0078029A"/>
    <w:rsid w:val="0078074A"/>
    <w:rsid w:val="00780C29"/>
    <w:rsid w:val="00782E3B"/>
    <w:rsid w:val="0078487D"/>
    <w:rsid w:val="00784A06"/>
    <w:rsid w:val="00785A8C"/>
    <w:rsid w:val="00786E40"/>
    <w:rsid w:val="007872B5"/>
    <w:rsid w:val="0078750E"/>
    <w:rsid w:val="00787928"/>
    <w:rsid w:val="00787BB3"/>
    <w:rsid w:val="00787BB9"/>
    <w:rsid w:val="00790368"/>
    <w:rsid w:val="00791498"/>
    <w:rsid w:val="007918A0"/>
    <w:rsid w:val="00791B86"/>
    <w:rsid w:val="007945CC"/>
    <w:rsid w:val="00794F67"/>
    <w:rsid w:val="007966F0"/>
    <w:rsid w:val="00796F73"/>
    <w:rsid w:val="0079781D"/>
    <w:rsid w:val="007A04BB"/>
    <w:rsid w:val="007A09B2"/>
    <w:rsid w:val="007A0E1F"/>
    <w:rsid w:val="007A1440"/>
    <w:rsid w:val="007A2D9F"/>
    <w:rsid w:val="007A3C6B"/>
    <w:rsid w:val="007A438C"/>
    <w:rsid w:val="007A4425"/>
    <w:rsid w:val="007A4AEE"/>
    <w:rsid w:val="007A4B1D"/>
    <w:rsid w:val="007A5185"/>
    <w:rsid w:val="007A53F8"/>
    <w:rsid w:val="007A7420"/>
    <w:rsid w:val="007B0AA1"/>
    <w:rsid w:val="007B17A7"/>
    <w:rsid w:val="007B25B8"/>
    <w:rsid w:val="007B4818"/>
    <w:rsid w:val="007B50FC"/>
    <w:rsid w:val="007B643B"/>
    <w:rsid w:val="007B6F9B"/>
    <w:rsid w:val="007B7416"/>
    <w:rsid w:val="007B794C"/>
    <w:rsid w:val="007B7E8B"/>
    <w:rsid w:val="007C00F6"/>
    <w:rsid w:val="007C078B"/>
    <w:rsid w:val="007C1BDD"/>
    <w:rsid w:val="007C1F21"/>
    <w:rsid w:val="007C1F27"/>
    <w:rsid w:val="007C47CE"/>
    <w:rsid w:val="007C487B"/>
    <w:rsid w:val="007C52E8"/>
    <w:rsid w:val="007C798C"/>
    <w:rsid w:val="007D1AB8"/>
    <w:rsid w:val="007D1FE8"/>
    <w:rsid w:val="007D21B8"/>
    <w:rsid w:val="007D33B3"/>
    <w:rsid w:val="007E043D"/>
    <w:rsid w:val="007E115E"/>
    <w:rsid w:val="007E284F"/>
    <w:rsid w:val="007E3F50"/>
    <w:rsid w:val="007E3F61"/>
    <w:rsid w:val="007E47C1"/>
    <w:rsid w:val="007E5A76"/>
    <w:rsid w:val="007E7A59"/>
    <w:rsid w:val="007E7C4E"/>
    <w:rsid w:val="007F05FB"/>
    <w:rsid w:val="007F0D15"/>
    <w:rsid w:val="007F2A88"/>
    <w:rsid w:val="007F2E90"/>
    <w:rsid w:val="007F347B"/>
    <w:rsid w:val="007F47BD"/>
    <w:rsid w:val="007F777D"/>
    <w:rsid w:val="00800423"/>
    <w:rsid w:val="008011B6"/>
    <w:rsid w:val="00801345"/>
    <w:rsid w:val="008034A8"/>
    <w:rsid w:val="00804057"/>
    <w:rsid w:val="008043A6"/>
    <w:rsid w:val="00804AF8"/>
    <w:rsid w:val="008062B9"/>
    <w:rsid w:val="008079C8"/>
    <w:rsid w:val="00810E9C"/>
    <w:rsid w:val="00812211"/>
    <w:rsid w:val="008144A4"/>
    <w:rsid w:val="008145B3"/>
    <w:rsid w:val="00816E18"/>
    <w:rsid w:val="0081764F"/>
    <w:rsid w:val="00817980"/>
    <w:rsid w:val="00820BF8"/>
    <w:rsid w:val="00820C8E"/>
    <w:rsid w:val="00821B4A"/>
    <w:rsid w:val="00821C84"/>
    <w:rsid w:val="00822A03"/>
    <w:rsid w:val="008235D3"/>
    <w:rsid w:val="00823839"/>
    <w:rsid w:val="00823A6C"/>
    <w:rsid w:val="00823D64"/>
    <w:rsid w:val="00824FE7"/>
    <w:rsid w:val="00825AEF"/>
    <w:rsid w:val="0083209D"/>
    <w:rsid w:val="00832667"/>
    <w:rsid w:val="00835100"/>
    <w:rsid w:val="00837AF0"/>
    <w:rsid w:val="00841B59"/>
    <w:rsid w:val="00841EBE"/>
    <w:rsid w:val="00842216"/>
    <w:rsid w:val="00842778"/>
    <w:rsid w:val="008429CE"/>
    <w:rsid w:val="008434B9"/>
    <w:rsid w:val="00843BEC"/>
    <w:rsid w:val="008452B3"/>
    <w:rsid w:val="00845E66"/>
    <w:rsid w:val="00846193"/>
    <w:rsid w:val="00847374"/>
    <w:rsid w:val="00850A2B"/>
    <w:rsid w:val="00852A06"/>
    <w:rsid w:val="0085324C"/>
    <w:rsid w:val="00853EF9"/>
    <w:rsid w:val="00853F42"/>
    <w:rsid w:val="0085444D"/>
    <w:rsid w:val="0085480A"/>
    <w:rsid w:val="00856611"/>
    <w:rsid w:val="00857D33"/>
    <w:rsid w:val="00857DF4"/>
    <w:rsid w:val="00860D14"/>
    <w:rsid w:val="00860EAF"/>
    <w:rsid w:val="008623B1"/>
    <w:rsid w:val="008633B9"/>
    <w:rsid w:val="008643D3"/>
    <w:rsid w:val="008657CD"/>
    <w:rsid w:val="008668D5"/>
    <w:rsid w:val="008676DF"/>
    <w:rsid w:val="00870F68"/>
    <w:rsid w:val="00870FA0"/>
    <w:rsid w:val="00871769"/>
    <w:rsid w:val="00872A85"/>
    <w:rsid w:val="00872D9C"/>
    <w:rsid w:val="008736FA"/>
    <w:rsid w:val="00874F3D"/>
    <w:rsid w:val="00875BFB"/>
    <w:rsid w:val="00876671"/>
    <w:rsid w:val="00876FDE"/>
    <w:rsid w:val="0087728F"/>
    <w:rsid w:val="00881354"/>
    <w:rsid w:val="00881397"/>
    <w:rsid w:val="00881FD3"/>
    <w:rsid w:val="008837BC"/>
    <w:rsid w:val="008838F0"/>
    <w:rsid w:val="00884334"/>
    <w:rsid w:val="00884607"/>
    <w:rsid w:val="008853B7"/>
    <w:rsid w:val="00885452"/>
    <w:rsid w:val="00885977"/>
    <w:rsid w:val="00886E56"/>
    <w:rsid w:val="0088702E"/>
    <w:rsid w:val="0089064E"/>
    <w:rsid w:val="00890E84"/>
    <w:rsid w:val="0089150C"/>
    <w:rsid w:val="00892935"/>
    <w:rsid w:val="00892E41"/>
    <w:rsid w:val="00892E8D"/>
    <w:rsid w:val="00894839"/>
    <w:rsid w:val="00896705"/>
    <w:rsid w:val="00897FA4"/>
    <w:rsid w:val="008A215C"/>
    <w:rsid w:val="008A25DE"/>
    <w:rsid w:val="008A2C16"/>
    <w:rsid w:val="008A2CCC"/>
    <w:rsid w:val="008A3FC4"/>
    <w:rsid w:val="008A407E"/>
    <w:rsid w:val="008A4FFD"/>
    <w:rsid w:val="008A5554"/>
    <w:rsid w:val="008A771B"/>
    <w:rsid w:val="008B0449"/>
    <w:rsid w:val="008B04B1"/>
    <w:rsid w:val="008B1093"/>
    <w:rsid w:val="008B1749"/>
    <w:rsid w:val="008B2AD9"/>
    <w:rsid w:val="008B30E3"/>
    <w:rsid w:val="008B4995"/>
    <w:rsid w:val="008B4F23"/>
    <w:rsid w:val="008B5555"/>
    <w:rsid w:val="008B5A39"/>
    <w:rsid w:val="008B5D97"/>
    <w:rsid w:val="008B68AA"/>
    <w:rsid w:val="008B6BDA"/>
    <w:rsid w:val="008B7115"/>
    <w:rsid w:val="008C1121"/>
    <w:rsid w:val="008C1395"/>
    <w:rsid w:val="008C13B2"/>
    <w:rsid w:val="008C2B7A"/>
    <w:rsid w:val="008C33C7"/>
    <w:rsid w:val="008C4767"/>
    <w:rsid w:val="008C47A6"/>
    <w:rsid w:val="008C5798"/>
    <w:rsid w:val="008C658E"/>
    <w:rsid w:val="008C6612"/>
    <w:rsid w:val="008C7500"/>
    <w:rsid w:val="008C7934"/>
    <w:rsid w:val="008C7CEB"/>
    <w:rsid w:val="008C7F81"/>
    <w:rsid w:val="008D1DB3"/>
    <w:rsid w:val="008D2598"/>
    <w:rsid w:val="008D2A5D"/>
    <w:rsid w:val="008D46CB"/>
    <w:rsid w:val="008D4BFD"/>
    <w:rsid w:val="008D5AB6"/>
    <w:rsid w:val="008D5B0D"/>
    <w:rsid w:val="008D7C15"/>
    <w:rsid w:val="008E05FA"/>
    <w:rsid w:val="008E1847"/>
    <w:rsid w:val="008E3666"/>
    <w:rsid w:val="008E37AD"/>
    <w:rsid w:val="008E39A5"/>
    <w:rsid w:val="008E48E8"/>
    <w:rsid w:val="008E6CC9"/>
    <w:rsid w:val="008E6D47"/>
    <w:rsid w:val="008E7AC0"/>
    <w:rsid w:val="008F024E"/>
    <w:rsid w:val="008F1A6C"/>
    <w:rsid w:val="008F287E"/>
    <w:rsid w:val="008F3A27"/>
    <w:rsid w:val="008F63E0"/>
    <w:rsid w:val="0090192F"/>
    <w:rsid w:val="00902A9F"/>
    <w:rsid w:val="00903A27"/>
    <w:rsid w:val="0090463C"/>
    <w:rsid w:val="00904A36"/>
    <w:rsid w:val="009070E5"/>
    <w:rsid w:val="00907410"/>
    <w:rsid w:val="00907983"/>
    <w:rsid w:val="009102AE"/>
    <w:rsid w:val="009107AB"/>
    <w:rsid w:val="00910CC0"/>
    <w:rsid w:val="009135EA"/>
    <w:rsid w:val="00913F09"/>
    <w:rsid w:val="00915270"/>
    <w:rsid w:val="00916958"/>
    <w:rsid w:val="00917EAC"/>
    <w:rsid w:val="00921752"/>
    <w:rsid w:val="00921BA2"/>
    <w:rsid w:val="00921F67"/>
    <w:rsid w:val="00923740"/>
    <w:rsid w:val="00923846"/>
    <w:rsid w:val="009250F4"/>
    <w:rsid w:val="00925DC6"/>
    <w:rsid w:val="00925E98"/>
    <w:rsid w:val="00925F13"/>
    <w:rsid w:val="00926255"/>
    <w:rsid w:val="009263D5"/>
    <w:rsid w:val="009264A6"/>
    <w:rsid w:val="00927112"/>
    <w:rsid w:val="00930045"/>
    <w:rsid w:val="009300EE"/>
    <w:rsid w:val="00930113"/>
    <w:rsid w:val="00930EBC"/>
    <w:rsid w:val="0093156B"/>
    <w:rsid w:val="00931BDC"/>
    <w:rsid w:val="00935B3E"/>
    <w:rsid w:val="00935BE3"/>
    <w:rsid w:val="00936738"/>
    <w:rsid w:val="009367D4"/>
    <w:rsid w:val="009369D9"/>
    <w:rsid w:val="00940865"/>
    <w:rsid w:val="00941275"/>
    <w:rsid w:val="009418E9"/>
    <w:rsid w:val="00941B21"/>
    <w:rsid w:val="009421AF"/>
    <w:rsid w:val="00942B8A"/>
    <w:rsid w:val="00943563"/>
    <w:rsid w:val="00943FEC"/>
    <w:rsid w:val="009455E9"/>
    <w:rsid w:val="00945F43"/>
    <w:rsid w:val="00945FDF"/>
    <w:rsid w:val="009460F0"/>
    <w:rsid w:val="00947626"/>
    <w:rsid w:val="00947898"/>
    <w:rsid w:val="00947B8E"/>
    <w:rsid w:val="00947F0D"/>
    <w:rsid w:val="009506C3"/>
    <w:rsid w:val="00950F7C"/>
    <w:rsid w:val="00951741"/>
    <w:rsid w:val="00951822"/>
    <w:rsid w:val="009519FD"/>
    <w:rsid w:val="00951B51"/>
    <w:rsid w:val="009533ED"/>
    <w:rsid w:val="009534A3"/>
    <w:rsid w:val="00955839"/>
    <w:rsid w:val="00955D9D"/>
    <w:rsid w:val="00957A24"/>
    <w:rsid w:val="009608E9"/>
    <w:rsid w:val="00960ED2"/>
    <w:rsid w:val="009617CD"/>
    <w:rsid w:val="00961824"/>
    <w:rsid w:val="009619A7"/>
    <w:rsid w:val="00963D39"/>
    <w:rsid w:val="00965C1E"/>
    <w:rsid w:val="00965C7D"/>
    <w:rsid w:val="00965D21"/>
    <w:rsid w:val="009661E4"/>
    <w:rsid w:val="00970497"/>
    <w:rsid w:val="00972019"/>
    <w:rsid w:val="00972744"/>
    <w:rsid w:val="00972DFD"/>
    <w:rsid w:val="00973D43"/>
    <w:rsid w:val="009741C3"/>
    <w:rsid w:val="00975102"/>
    <w:rsid w:val="00975A28"/>
    <w:rsid w:val="00975F25"/>
    <w:rsid w:val="00981F06"/>
    <w:rsid w:val="009827DC"/>
    <w:rsid w:val="00983C24"/>
    <w:rsid w:val="00983C35"/>
    <w:rsid w:val="00983F40"/>
    <w:rsid w:val="009846B4"/>
    <w:rsid w:val="009848EA"/>
    <w:rsid w:val="00984A91"/>
    <w:rsid w:val="00985075"/>
    <w:rsid w:val="00985CDF"/>
    <w:rsid w:val="00986EE4"/>
    <w:rsid w:val="00987C1D"/>
    <w:rsid w:val="00990FEF"/>
    <w:rsid w:val="00992AF1"/>
    <w:rsid w:val="00992D25"/>
    <w:rsid w:val="00992E02"/>
    <w:rsid w:val="00994A07"/>
    <w:rsid w:val="00994D9F"/>
    <w:rsid w:val="00994F0C"/>
    <w:rsid w:val="009963BB"/>
    <w:rsid w:val="009A0386"/>
    <w:rsid w:val="009A1FA9"/>
    <w:rsid w:val="009A4B55"/>
    <w:rsid w:val="009A5509"/>
    <w:rsid w:val="009A5F82"/>
    <w:rsid w:val="009A6385"/>
    <w:rsid w:val="009A6952"/>
    <w:rsid w:val="009A7B5B"/>
    <w:rsid w:val="009B2CE3"/>
    <w:rsid w:val="009B44BC"/>
    <w:rsid w:val="009B5E2E"/>
    <w:rsid w:val="009B6695"/>
    <w:rsid w:val="009C09E9"/>
    <w:rsid w:val="009C26C0"/>
    <w:rsid w:val="009C287C"/>
    <w:rsid w:val="009C7003"/>
    <w:rsid w:val="009C7221"/>
    <w:rsid w:val="009C7CE9"/>
    <w:rsid w:val="009D209D"/>
    <w:rsid w:val="009D2916"/>
    <w:rsid w:val="009D2F9B"/>
    <w:rsid w:val="009D4AD7"/>
    <w:rsid w:val="009D5431"/>
    <w:rsid w:val="009D608C"/>
    <w:rsid w:val="009D72C9"/>
    <w:rsid w:val="009D7409"/>
    <w:rsid w:val="009D7BD9"/>
    <w:rsid w:val="009E10CF"/>
    <w:rsid w:val="009E1F74"/>
    <w:rsid w:val="009E3BF3"/>
    <w:rsid w:val="009E411F"/>
    <w:rsid w:val="009E521E"/>
    <w:rsid w:val="009E59C0"/>
    <w:rsid w:val="009E610F"/>
    <w:rsid w:val="009E615E"/>
    <w:rsid w:val="009E6D13"/>
    <w:rsid w:val="009E78C0"/>
    <w:rsid w:val="009E7FB8"/>
    <w:rsid w:val="009F144A"/>
    <w:rsid w:val="009F1D08"/>
    <w:rsid w:val="009F2A5A"/>
    <w:rsid w:val="009F3829"/>
    <w:rsid w:val="009F3E45"/>
    <w:rsid w:val="009F4ED4"/>
    <w:rsid w:val="009F5952"/>
    <w:rsid w:val="009F6C38"/>
    <w:rsid w:val="009F6ED4"/>
    <w:rsid w:val="009F7102"/>
    <w:rsid w:val="009F781C"/>
    <w:rsid w:val="009F7D55"/>
    <w:rsid w:val="00A02532"/>
    <w:rsid w:val="00A02E36"/>
    <w:rsid w:val="00A0311A"/>
    <w:rsid w:val="00A042F4"/>
    <w:rsid w:val="00A04C7A"/>
    <w:rsid w:val="00A1051E"/>
    <w:rsid w:val="00A10B46"/>
    <w:rsid w:val="00A10FB6"/>
    <w:rsid w:val="00A1347F"/>
    <w:rsid w:val="00A1557A"/>
    <w:rsid w:val="00A21198"/>
    <w:rsid w:val="00A21AE8"/>
    <w:rsid w:val="00A21B35"/>
    <w:rsid w:val="00A239C4"/>
    <w:rsid w:val="00A23A5F"/>
    <w:rsid w:val="00A24615"/>
    <w:rsid w:val="00A266EC"/>
    <w:rsid w:val="00A316F8"/>
    <w:rsid w:val="00A32153"/>
    <w:rsid w:val="00A328A8"/>
    <w:rsid w:val="00A33542"/>
    <w:rsid w:val="00A35B5E"/>
    <w:rsid w:val="00A370D5"/>
    <w:rsid w:val="00A378A4"/>
    <w:rsid w:val="00A40377"/>
    <w:rsid w:val="00A40874"/>
    <w:rsid w:val="00A40FAC"/>
    <w:rsid w:val="00A410B6"/>
    <w:rsid w:val="00A43867"/>
    <w:rsid w:val="00A45140"/>
    <w:rsid w:val="00A45948"/>
    <w:rsid w:val="00A4601A"/>
    <w:rsid w:val="00A46F77"/>
    <w:rsid w:val="00A47739"/>
    <w:rsid w:val="00A477DB"/>
    <w:rsid w:val="00A47C45"/>
    <w:rsid w:val="00A5124D"/>
    <w:rsid w:val="00A528C0"/>
    <w:rsid w:val="00A52912"/>
    <w:rsid w:val="00A52ACD"/>
    <w:rsid w:val="00A52D59"/>
    <w:rsid w:val="00A53021"/>
    <w:rsid w:val="00A53AE4"/>
    <w:rsid w:val="00A53B91"/>
    <w:rsid w:val="00A545B6"/>
    <w:rsid w:val="00A546C7"/>
    <w:rsid w:val="00A54BD5"/>
    <w:rsid w:val="00A55265"/>
    <w:rsid w:val="00A55CE2"/>
    <w:rsid w:val="00A566A1"/>
    <w:rsid w:val="00A57396"/>
    <w:rsid w:val="00A57F4F"/>
    <w:rsid w:val="00A60DCB"/>
    <w:rsid w:val="00A61157"/>
    <w:rsid w:val="00A626ED"/>
    <w:rsid w:val="00A629FE"/>
    <w:rsid w:val="00A633AD"/>
    <w:rsid w:val="00A633CE"/>
    <w:rsid w:val="00A63787"/>
    <w:rsid w:val="00A64067"/>
    <w:rsid w:val="00A64771"/>
    <w:rsid w:val="00A659AA"/>
    <w:rsid w:val="00A672A4"/>
    <w:rsid w:val="00A700A0"/>
    <w:rsid w:val="00A705FA"/>
    <w:rsid w:val="00A70851"/>
    <w:rsid w:val="00A70FE2"/>
    <w:rsid w:val="00A721F4"/>
    <w:rsid w:val="00A732AE"/>
    <w:rsid w:val="00A7539D"/>
    <w:rsid w:val="00A75E9E"/>
    <w:rsid w:val="00A77C17"/>
    <w:rsid w:val="00A805C6"/>
    <w:rsid w:val="00A818A6"/>
    <w:rsid w:val="00A83F09"/>
    <w:rsid w:val="00A84633"/>
    <w:rsid w:val="00A87ED7"/>
    <w:rsid w:val="00A9067E"/>
    <w:rsid w:val="00A911AE"/>
    <w:rsid w:val="00A92C71"/>
    <w:rsid w:val="00A93ACF"/>
    <w:rsid w:val="00A9630C"/>
    <w:rsid w:val="00A968CC"/>
    <w:rsid w:val="00A9785F"/>
    <w:rsid w:val="00AA0F62"/>
    <w:rsid w:val="00AA16E6"/>
    <w:rsid w:val="00AA268B"/>
    <w:rsid w:val="00AA312A"/>
    <w:rsid w:val="00AA33E5"/>
    <w:rsid w:val="00AA3B55"/>
    <w:rsid w:val="00AA3D53"/>
    <w:rsid w:val="00AA4E40"/>
    <w:rsid w:val="00AA5ACE"/>
    <w:rsid w:val="00AA71DF"/>
    <w:rsid w:val="00AB0F03"/>
    <w:rsid w:val="00AB1AE5"/>
    <w:rsid w:val="00AB3F3F"/>
    <w:rsid w:val="00AB47E9"/>
    <w:rsid w:val="00AB55E7"/>
    <w:rsid w:val="00AB5625"/>
    <w:rsid w:val="00AB569C"/>
    <w:rsid w:val="00AB6136"/>
    <w:rsid w:val="00AB6601"/>
    <w:rsid w:val="00AB7AD8"/>
    <w:rsid w:val="00AC14E3"/>
    <w:rsid w:val="00AC1EF7"/>
    <w:rsid w:val="00AC2440"/>
    <w:rsid w:val="00AC3A04"/>
    <w:rsid w:val="00AC5096"/>
    <w:rsid w:val="00AC6479"/>
    <w:rsid w:val="00AC669C"/>
    <w:rsid w:val="00AC7E19"/>
    <w:rsid w:val="00AD09C3"/>
    <w:rsid w:val="00AD14D1"/>
    <w:rsid w:val="00AD19BD"/>
    <w:rsid w:val="00AD7C52"/>
    <w:rsid w:val="00AD7F40"/>
    <w:rsid w:val="00AE1D52"/>
    <w:rsid w:val="00AE397B"/>
    <w:rsid w:val="00AF04D5"/>
    <w:rsid w:val="00AF1D20"/>
    <w:rsid w:val="00AF1E43"/>
    <w:rsid w:val="00AF1ECF"/>
    <w:rsid w:val="00AF2581"/>
    <w:rsid w:val="00AF2B88"/>
    <w:rsid w:val="00AF4ABC"/>
    <w:rsid w:val="00AF57E6"/>
    <w:rsid w:val="00AF5C47"/>
    <w:rsid w:val="00AF6F5C"/>
    <w:rsid w:val="00B00002"/>
    <w:rsid w:val="00B00ADB"/>
    <w:rsid w:val="00B01486"/>
    <w:rsid w:val="00B0277E"/>
    <w:rsid w:val="00B03E2C"/>
    <w:rsid w:val="00B044FF"/>
    <w:rsid w:val="00B056A4"/>
    <w:rsid w:val="00B05B59"/>
    <w:rsid w:val="00B063C0"/>
    <w:rsid w:val="00B10602"/>
    <w:rsid w:val="00B1149F"/>
    <w:rsid w:val="00B12353"/>
    <w:rsid w:val="00B13112"/>
    <w:rsid w:val="00B131E8"/>
    <w:rsid w:val="00B13B3E"/>
    <w:rsid w:val="00B152E1"/>
    <w:rsid w:val="00B15456"/>
    <w:rsid w:val="00B16639"/>
    <w:rsid w:val="00B2030C"/>
    <w:rsid w:val="00B2275C"/>
    <w:rsid w:val="00B23C16"/>
    <w:rsid w:val="00B2419E"/>
    <w:rsid w:val="00B24578"/>
    <w:rsid w:val="00B25F9D"/>
    <w:rsid w:val="00B2726D"/>
    <w:rsid w:val="00B30275"/>
    <w:rsid w:val="00B309F4"/>
    <w:rsid w:val="00B30FD9"/>
    <w:rsid w:val="00B3190F"/>
    <w:rsid w:val="00B32354"/>
    <w:rsid w:val="00B330CA"/>
    <w:rsid w:val="00B33976"/>
    <w:rsid w:val="00B34414"/>
    <w:rsid w:val="00B34539"/>
    <w:rsid w:val="00B35B64"/>
    <w:rsid w:val="00B36FEB"/>
    <w:rsid w:val="00B37950"/>
    <w:rsid w:val="00B40921"/>
    <w:rsid w:val="00B426EA"/>
    <w:rsid w:val="00B42969"/>
    <w:rsid w:val="00B43A0D"/>
    <w:rsid w:val="00B44652"/>
    <w:rsid w:val="00B450A2"/>
    <w:rsid w:val="00B45693"/>
    <w:rsid w:val="00B4588C"/>
    <w:rsid w:val="00B462F1"/>
    <w:rsid w:val="00B5054E"/>
    <w:rsid w:val="00B5073E"/>
    <w:rsid w:val="00B51640"/>
    <w:rsid w:val="00B51DB7"/>
    <w:rsid w:val="00B51FC4"/>
    <w:rsid w:val="00B52A02"/>
    <w:rsid w:val="00B5343D"/>
    <w:rsid w:val="00B53A85"/>
    <w:rsid w:val="00B57A65"/>
    <w:rsid w:val="00B61236"/>
    <w:rsid w:val="00B61D1D"/>
    <w:rsid w:val="00B61FBD"/>
    <w:rsid w:val="00B6281B"/>
    <w:rsid w:val="00B639CA"/>
    <w:rsid w:val="00B63FAC"/>
    <w:rsid w:val="00B644EC"/>
    <w:rsid w:val="00B6607F"/>
    <w:rsid w:val="00B6648F"/>
    <w:rsid w:val="00B66E52"/>
    <w:rsid w:val="00B67368"/>
    <w:rsid w:val="00B7309B"/>
    <w:rsid w:val="00B7343D"/>
    <w:rsid w:val="00B73600"/>
    <w:rsid w:val="00B738A6"/>
    <w:rsid w:val="00B739A6"/>
    <w:rsid w:val="00B755A0"/>
    <w:rsid w:val="00B76988"/>
    <w:rsid w:val="00B779B5"/>
    <w:rsid w:val="00B81145"/>
    <w:rsid w:val="00B81C72"/>
    <w:rsid w:val="00B839D2"/>
    <w:rsid w:val="00B87B76"/>
    <w:rsid w:val="00B9328F"/>
    <w:rsid w:val="00B9356F"/>
    <w:rsid w:val="00B940D7"/>
    <w:rsid w:val="00B94478"/>
    <w:rsid w:val="00B95822"/>
    <w:rsid w:val="00B96477"/>
    <w:rsid w:val="00B9743F"/>
    <w:rsid w:val="00BA0110"/>
    <w:rsid w:val="00BA045A"/>
    <w:rsid w:val="00BA0CC7"/>
    <w:rsid w:val="00BA105B"/>
    <w:rsid w:val="00BA145D"/>
    <w:rsid w:val="00BA21BB"/>
    <w:rsid w:val="00BA22E3"/>
    <w:rsid w:val="00BA26BE"/>
    <w:rsid w:val="00BA31E2"/>
    <w:rsid w:val="00BA353E"/>
    <w:rsid w:val="00BA3EBF"/>
    <w:rsid w:val="00BA5424"/>
    <w:rsid w:val="00BA6A9B"/>
    <w:rsid w:val="00BA790D"/>
    <w:rsid w:val="00BB020E"/>
    <w:rsid w:val="00BB17CC"/>
    <w:rsid w:val="00BB3EB3"/>
    <w:rsid w:val="00BB411E"/>
    <w:rsid w:val="00BB466A"/>
    <w:rsid w:val="00BB7928"/>
    <w:rsid w:val="00BC0564"/>
    <w:rsid w:val="00BC12AB"/>
    <w:rsid w:val="00BC275F"/>
    <w:rsid w:val="00BC2A6F"/>
    <w:rsid w:val="00BC2C2A"/>
    <w:rsid w:val="00BC46A2"/>
    <w:rsid w:val="00BC50F8"/>
    <w:rsid w:val="00BC5313"/>
    <w:rsid w:val="00BC63B0"/>
    <w:rsid w:val="00BD1374"/>
    <w:rsid w:val="00BD144E"/>
    <w:rsid w:val="00BD2006"/>
    <w:rsid w:val="00BD4ABA"/>
    <w:rsid w:val="00BD555A"/>
    <w:rsid w:val="00BD5763"/>
    <w:rsid w:val="00BD5ABB"/>
    <w:rsid w:val="00BD67A9"/>
    <w:rsid w:val="00BD765A"/>
    <w:rsid w:val="00BE015A"/>
    <w:rsid w:val="00BE0A8A"/>
    <w:rsid w:val="00BE210B"/>
    <w:rsid w:val="00BE2239"/>
    <w:rsid w:val="00BE319E"/>
    <w:rsid w:val="00BE3EEB"/>
    <w:rsid w:val="00BE402F"/>
    <w:rsid w:val="00BE47C8"/>
    <w:rsid w:val="00BE5DB1"/>
    <w:rsid w:val="00BE60D1"/>
    <w:rsid w:val="00BE6DFF"/>
    <w:rsid w:val="00BE7514"/>
    <w:rsid w:val="00BE7843"/>
    <w:rsid w:val="00BE79BB"/>
    <w:rsid w:val="00BE7DC9"/>
    <w:rsid w:val="00BF070F"/>
    <w:rsid w:val="00BF10F2"/>
    <w:rsid w:val="00BF12C4"/>
    <w:rsid w:val="00BF2929"/>
    <w:rsid w:val="00BF4133"/>
    <w:rsid w:val="00BF4D67"/>
    <w:rsid w:val="00BF5FA2"/>
    <w:rsid w:val="00BF6D69"/>
    <w:rsid w:val="00BF7222"/>
    <w:rsid w:val="00BF7E96"/>
    <w:rsid w:val="00C007FE"/>
    <w:rsid w:val="00C01083"/>
    <w:rsid w:val="00C015F9"/>
    <w:rsid w:val="00C02B5A"/>
    <w:rsid w:val="00C03149"/>
    <w:rsid w:val="00C0343F"/>
    <w:rsid w:val="00C03F60"/>
    <w:rsid w:val="00C04D93"/>
    <w:rsid w:val="00C05342"/>
    <w:rsid w:val="00C05F44"/>
    <w:rsid w:val="00C06D25"/>
    <w:rsid w:val="00C0773D"/>
    <w:rsid w:val="00C1326C"/>
    <w:rsid w:val="00C135F6"/>
    <w:rsid w:val="00C13A5A"/>
    <w:rsid w:val="00C13EE3"/>
    <w:rsid w:val="00C142E0"/>
    <w:rsid w:val="00C152C4"/>
    <w:rsid w:val="00C15BFF"/>
    <w:rsid w:val="00C16037"/>
    <w:rsid w:val="00C16274"/>
    <w:rsid w:val="00C1647A"/>
    <w:rsid w:val="00C165FC"/>
    <w:rsid w:val="00C175C4"/>
    <w:rsid w:val="00C17BFA"/>
    <w:rsid w:val="00C21B1D"/>
    <w:rsid w:val="00C23B37"/>
    <w:rsid w:val="00C24379"/>
    <w:rsid w:val="00C24390"/>
    <w:rsid w:val="00C24A94"/>
    <w:rsid w:val="00C24D0E"/>
    <w:rsid w:val="00C25125"/>
    <w:rsid w:val="00C252E9"/>
    <w:rsid w:val="00C25B1E"/>
    <w:rsid w:val="00C260FB"/>
    <w:rsid w:val="00C269AA"/>
    <w:rsid w:val="00C30805"/>
    <w:rsid w:val="00C32A37"/>
    <w:rsid w:val="00C34C90"/>
    <w:rsid w:val="00C355E2"/>
    <w:rsid w:val="00C36AA3"/>
    <w:rsid w:val="00C372E9"/>
    <w:rsid w:val="00C405A8"/>
    <w:rsid w:val="00C40AE0"/>
    <w:rsid w:val="00C42F0B"/>
    <w:rsid w:val="00C4312D"/>
    <w:rsid w:val="00C44480"/>
    <w:rsid w:val="00C4464C"/>
    <w:rsid w:val="00C457DF"/>
    <w:rsid w:val="00C46173"/>
    <w:rsid w:val="00C46EDA"/>
    <w:rsid w:val="00C46FCB"/>
    <w:rsid w:val="00C479FD"/>
    <w:rsid w:val="00C47AD8"/>
    <w:rsid w:val="00C507C0"/>
    <w:rsid w:val="00C5105E"/>
    <w:rsid w:val="00C51E1B"/>
    <w:rsid w:val="00C51E64"/>
    <w:rsid w:val="00C53BAD"/>
    <w:rsid w:val="00C53DA8"/>
    <w:rsid w:val="00C544B4"/>
    <w:rsid w:val="00C55618"/>
    <w:rsid w:val="00C57485"/>
    <w:rsid w:val="00C605D9"/>
    <w:rsid w:val="00C60A13"/>
    <w:rsid w:val="00C60BBE"/>
    <w:rsid w:val="00C60C29"/>
    <w:rsid w:val="00C60EDC"/>
    <w:rsid w:val="00C61CFE"/>
    <w:rsid w:val="00C62888"/>
    <w:rsid w:val="00C64590"/>
    <w:rsid w:val="00C6612F"/>
    <w:rsid w:val="00C66412"/>
    <w:rsid w:val="00C6657B"/>
    <w:rsid w:val="00C6722F"/>
    <w:rsid w:val="00C6742E"/>
    <w:rsid w:val="00C70061"/>
    <w:rsid w:val="00C76882"/>
    <w:rsid w:val="00C7764C"/>
    <w:rsid w:val="00C779B3"/>
    <w:rsid w:val="00C809B9"/>
    <w:rsid w:val="00C80E4F"/>
    <w:rsid w:val="00C80F28"/>
    <w:rsid w:val="00C818FF"/>
    <w:rsid w:val="00C81A6D"/>
    <w:rsid w:val="00C81E27"/>
    <w:rsid w:val="00C839DD"/>
    <w:rsid w:val="00C845F7"/>
    <w:rsid w:val="00C85089"/>
    <w:rsid w:val="00C85E21"/>
    <w:rsid w:val="00C8618B"/>
    <w:rsid w:val="00C86209"/>
    <w:rsid w:val="00C903F5"/>
    <w:rsid w:val="00C90721"/>
    <w:rsid w:val="00C9126A"/>
    <w:rsid w:val="00C91270"/>
    <w:rsid w:val="00C912A7"/>
    <w:rsid w:val="00C93578"/>
    <w:rsid w:val="00C936F2"/>
    <w:rsid w:val="00C9454B"/>
    <w:rsid w:val="00C9506E"/>
    <w:rsid w:val="00C96297"/>
    <w:rsid w:val="00C969BC"/>
    <w:rsid w:val="00C96B2C"/>
    <w:rsid w:val="00C97435"/>
    <w:rsid w:val="00C9749D"/>
    <w:rsid w:val="00C974E6"/>
    <w:rsid w:val="00CA5C0B"/>
    <w:rsid w:val="00CA6A89"/>
    <w:rsid w:val="00CB005B"/>
    <w:rsid w:val="00CB10B1"/>
    <w:rsid w:val="00CB2B2C"/>
    <w:rsid w:val="00CB2CE2"/>
    <w:rsid w:val="00CB32C9"/>
    <w:rsid w:val="00CB35AF"/>
    <w:rsid w:val="00CB46F9"/>
    <w:rsid w:val="00CB5093"/>
    <w:rsid w:val="00CB624A"/>
    <w:rsid w:val="00CB63F7"/>
    <w:rsid w:val="00CB6506"/>
    <w:rsid w:val="00CB674B"/>
    <w:rsid w:val="00CB6CEA"/>
    <w:rsid w:val="00CB768A"/>
    <w:rsid w:val="00CC015B"/>
    <w:rsid w:val="00CC0922"/>
    <w:rsid w:val="00CC128B"/>
    <w:rsid w:val="00CC14E2"/>
    <w:rsid w:val="00CC536F"/>
    <w:rsid w:val="00CC6E9C"/>
    <w:rsid w:val="00CC7315"/>
    <w:rsid w:val="00CC78B4"/>
    <w:rsid w:val="00CD2BBA"/>
    <w:rsid w:val="00CD3A5C"/>
    <w:rsid w:val="00CD5854"/>
    <w:rsid w:val="00CD5F59"/>
    <w:rsid w:val="00CD654F"/>
    <w:rsid w:val="00CD7718"/>
    <w:rsid w:val="00CE0277"/>
    <w:rsid w:val="00CE0967"/>
    <w:rsid w:val="00CE23F2"/>
    <w:rsid w:val="00CE26D8"/>
    <w:rsid w:val="00CE39EF"/>
    <w:rsid w:val="00CE3B69"/>
    <w:rsid w:val="00CE53D3"/>
    <w:rsid w:val="00CE64B8"/>
    <w:rsid w:val="00CE6502"/>
    <w:rsid w:val="00CE697D"/>
    <w:rsid w:val="00CF0A36"/>
    <w:rsid w:val="00CF0DF9"/>
    <w:rsid w:val="00CF22A1"/>
    <w:rsid w:val="00CF30F0"/>
    <w:rsid w:val="00CF3BEA"/>
    <w:rsid w:val="00CF6500"/>
    <w:rsid w:val="00CF6EB8"/>
    <w:rsid w:val="00CF71E8"/>
    <w:rsid w:val="00D013A1"/>
    <w:rsid w:val="00D01AA8"/>
    <w:rsid w:val="00D034AE"/>
    <w:rsid w:val="00D03AD4"/>
    <w:rsid w:val="00D03B62"/>
    <w:rsid w:val="00D052A9"/>
    <w:rsid w:val="00D069A4"/>
    <w:rsid w:val="00D06AAD"/>
    <w:rsid w:val="00D11804"/>
    <w:rsid w:val="00D137DE"/>
    <w:rsid w:val="00D1414A"/>
    <w:rsid w:val="00D1592F"/>
    <w:rsid w:val="00D16C2C"/>
    <w:rsid w:val="00D17109"/>
    <w:rsid w:val="00D1760A"/>
    <w:rsid w:val="00D22613"/>
    <w:rsid w:val="00D229E6"/>
    <w:rsid w:val="00D22EBB"/>
    <w:rsid w:val="00D23D31"/>
    <w:rsid w:val="00D24C72"/>
    <w:rsid w:val="00D24D38"/>
    <w:rsid w:val="00D24F33"/>
    <w:rsid w:val="00D2560B"/>
    <w:rsid w:val="00D26C6F"/>
    <w:rsid w:val="00D26E48"/>
    <w:rsid w:val="00D27597"/>
    <w:rsid w:val="00D278D5"/>
    <w:rsid w:val="00D30117"/>
    <w:rsid w:val="00D32B00"/>
    <w:rsid w:val="00D33043"/>
    <w:rsid w:val="00D3446C"/>
    <w:rsid w:val="00D34840"/>
    <w:rsid w:val="00D34A40"/>
    <w:rsid w:val="00D34AD7"/>
    <w:rsid w:val="00D34ECF"/>
    <w:rsid w:val="00D40069"/>
    <w:rsid w:val="00D406CD"/>
    <w:rsid w:val="00D411A9"/>
    <w:rsid w:val="00D41829"/>
    <w:rsid w:val="00D41A19"/>
    <w:rsid w:val="00D421BF"/>
    <w:rsid w:val="00D4248E"/>
    <w:rsid w:val="00D428C9"/>
    <w:rsid w:val="00D46B87"/>
    <w:rsid w:val="00D500E2"/>
    <w:rsid w:val="00D524B9"/>
    <w:rsid w:val="00D52BAB"/>
    <w:rsid w:val="00D540F1"/>
    <w:rsid w:val="00D5422C"/>
    <w:rsid w:val="00D546C3"/>
    <w:rsid w:val="00D55AFB"/>
    <w:rsid w:val="00D5742D"/>
    <w:rsid w:val="00D57918"/>
    <w:rsid w:val="00D605D4"/>
    <w:rsid w:val="00D61297"/>
    <w:rsid w:val="00D6277C"/>
    <w:rsid w:val="00D62DBA"/>
    <w:rsid w:val="00D62EC4"/>
    <w:rsid w:val="00D63A85"/>
    <w:rsid w:val="00D64567"/>
    <w:rsid w:val="00D66199"/>
    <w:rsid w:val="00D66877"/>
    <w:rsid w:val="00D669FD"/>
    <w:rsid w:val="00D67894"/>
    <w:rsid w:val="00D700EF"/>
    <w:rsid w:val="00D71BE3"/>
    <w:rsid w:val="00D71C17"/>
    <w:rsid w:val="00D7270D"/>
    <w:rsid w:val="00D72DEA"/>
    <w:rsid w:val="00D74789"/>
    <w:rsid w:val="00D7497A"/>
    <w:rsid w:val="00D750F0"/>
    <w:rsid w:val="00D806D9"/>
    <w:rsid w:val="00D81430"/>
    <w:rsid w:val="00D82A35"/>
    <w:rsid w:val="00D82AF0"/>
    <w:rsid w:val="00D832A7"/>
    <w:rsid w:val="00D83D4C"/>
    <w:rsid w:val="00D84EEC"/>
    <w:rsid w:val="00D85D3D"/>
    <w:rsid w:val="00D86440"/>
    <w:rsid w:val="00D86962"/>
    <w:rsid w:val="00D87A72"/>
    <w:rsid w:val="00D87E71"/>
    <w:rsid w:val="00D903C7"/>
    <w:rsid w:val="00D905CA"/>
    <w:rsid w:val="00D908CF"/>
    <w:rsid w:val="00D91C5E"/>
    <w:rsid w:val="00D92E71"/>
    <w:rsid w:val="00D92EB8"/>
    <w:rsid w:val="00D93340"/>
    <w:rsid w:val="00DA056A"/>
    <w:rsid w:val="00DA0646"/>
    <w:rsid w:val="00DA1DCE"/>
    <w:rsid w:val="00DA1FBD"/>
    <w:rsid w:val="00DA2FCD"/>
    <w:rsid w:val="00DA46DA"/>
    <w:rsid w:val="00DA4E08"/>
    <w:rsid w:val="00DA57AB"/>
    <w:rsid w:val="00DA60BF"/>
    <w:rsid w:val="00DA60C1"/>
    <w:rsid w:val="00DA622C"/>
    <w:rsid w:val="00DA6660"/>
    <w:rsid w:val="00DA66C6"/>
    <w:rsid w:val="00DA6F28"/>
    <w:rsid w:val="00DA74E0"/>
    <w:rsid w:val="00DB22A3"/>
    <w:rsid w:val="00DB251D"/>
    <w:rsid w:val="00DB3057"/>
    <w:rsid w:val="00DB348D"/>
    <w:rsid w:val="00DB4347"/>
    <w:rsid w:val="00DB43EA"/>
    <w:rsid w:val="00DB4458"/>
    <w:rsid w:val="00DB56A2"/>
    <w:rsid w:val="00DB60F1"/>
    <w:rsid w:val="00DB6737"/>
    <w:rsid w:val="00DB67B2"/>
    <w:rsid w:val="00DC0906"/>
    <w:rsid w:val="00DC0E95"/>
    <w:rsid w:val="00DC191B"/>
    <w:rsid w:val="00DC23BC"/>
    <w:rsid w:val="00DC2567"/>
    <w:rsid w:val="00DC38AD"/>
    <w:rsid w:val="00DC459A"/>
    <w:rsid w:val="00DC54E0"/>
    <w:rsid w:val="00DC6703"/>
    <w:rsid w:val="00DD0AF8"/>
    <w:rsid w:val="00DD1281"/>
    <w:rsid w:val="00DD1EEA"/>
    <w:rsid w:val="00DD20BE"/>
    <w:rsid w:val="00DD3F20"/>
    <w:rsid w:val="00DD4269"/>
    <w:rsid w:val="00DD536F"/>
    <w:rsid w:val="00DD5C40"/>
    <w:rsid w:val="00DD692B"/>
    <w:rsid w:val="00DD7C64"/>
    <w:rsid w:val="00DE005C"/>
    <w:rsid w:val="00DE104B"/>
    <w:rsid w:val="00DE1E71"/>
    <w:rsid w:val="00DE2FD0"/>
    <w:rsid w:val="00DE3BEF"/>
    <w:rsid w:val="00DE59EA"/>
    <w:rsid w:val="00DE7842"/>
    <w:rsid w:val="00DF0015"/>
    <w:rsid w:val="00DF15C1"/>
    <w:rsid w:val="00DF1E39"/>
    <w:rsid w:val="00DF2B03"/>
    <w:rsid w:val="00DF40F9"/>
    <w:rsid w:val="00DF45AB"/>
    <w:rsid w:val="00DF4643"/>
    <w:rsid w:val="00DF499B"/>
    <w:rsid w:val="00DF5E83"/>
    <w:rsid w:val="00DF742F"/>
    <w:rsid w:val="00DF7650"/>
    <w:rsid w:val="00DF7BA6"/>
    <w:rsid w:val="00E00880"/>
    <w:rsid w:val="00E01670"/>
    <w:rsid w:val="00E018A7"/>
    <w:rsid w:val="00E04256"/>
    <w:rsid w:val="00E062C9"/>
    <w:rsid w:val="00E07E34"/>
    <w:rsid w:val="00E11B63"/>
    <w:rsid w:val="00E1248C"/>
    <w:rsid w:val="00E2105E"/>
    <w:rsid w:val="00E2182F"/>
    <w:rsid w:val="00E22B82"/>
    <w:rsid w:val="00E248B2"/>
    <w:rsid w:val="00E2490E"/>
    <w:rsid w:val="00E24976"/>
    <w:rsid w:val="00E24D5E"/>
    <w:rsid w:val="00E25452"/>
    <w:rsid w:val="00E2647F"/>
    <w:rsid w:val="00E2679D"/>
    <w:rsid w:val="00E273AD"/>
    <w:rsid w:val="00E300D7"/>
    <w:rsid w:val="00E3163A"/>
    <w:rsid w:val="00E31828"/>
    <w:rsid w:val="00E31AED"/>
    <w:rsid w:val="00E32C2F"/>
    <w:rsid w:val="00E344CE"/>
    <w:rsid w:val="00E34747"/>
    <w:rsid w:val="00E34F96"/>
    <w:rsid w:val="00E35A14"/>
    <w:rsid w:val="00E35BF4"/>
    <w:rsid w:val="00E3636E"/>
    <w:rsid w:val="00E3674C"/>
    <w:rsid w:val="00E368E1"/>
    <w:rsid w:val="00E407BA"/>
    <w:rsid w:val="00E412F2"/>
    <w:rsid w:val="00E43F83"/>
    <w:rsid w:val="00E44830"/>
    <w:rsid w:val="00E46C4A"/>
    <w:rsid w:val="00E52E17"/>
    <w:rsid w:val="00E60627"/>
    <w:rsid w:val="00E61CF9"/>
    <w:rsid w:val="00E629CA"/>
    <w:rsid w:val="00E638E6"/>
    <w:rsid w:val="00E64CE5"/>
    <w:rsid w:val="00E650C6"/>
    <w:rsid w:val="00E65AFB"/>
    <w:rsid w:val="00E66833"/>
    <w:rsid w:val="00E6705D"/>
    <w:rsid w:val="00E70A79"/>
    <w:rsid w:val="00E70CF5"/>
    <w:rsid w:val="00E70ED9"/>
    <w:rsid w:val="00E7177C"/>
    <w:rsid w:val="00E72510"/>
    <w:rsid w:val="00E733C5"/>
    <w:rsid w:val="00E75E1A"/>
    <w:rsid w:val="00E76CD2"/>
    <w:rsid w:val="00E76E26"/>
    <w:rsid w:val="00E76EF1"/>
    <w:rsid w:val="00E809E6"/>
    <w:rsid w:val="00E83683"/>
    <w:rsid w:val="00E83E8E"/>
    <w:rsid w:val="00E846D0"/>
    <w:rsid w:val="00E85100"/>
    <w:rsid w:val="00E8517C"/>
    <w:rsid w:val="00E86679"/>
    <w:rsid w:val="00E87830"/>
    <w:rsid w:val="00E91466"/>
    <w:rsid w:val="00E92033"/>
    <w:rsid w:val="00E93BC8"/>
    <w:rsid w:val="00E9432D"/>
    <w:rsid w:val="00E943BA"/>
    <w:rsid w:val="00E94D11"/>
    <w:rsid w:val="00E94D1A"/>
    <w:rsid w:val="00E9604E"/>
    <w:rsid w:val="00E962E6"/>
    <w:rsid w:val="00E96B21"/>
    <w:rsid w:val="00EA02B9"/>
    <w:rsid w:val="00EA1604"/>
    <w:rsid w:val="00EA1F76"/>
    <w:rsid w:val="00EA2296"/>
    <w:rsid w:val="00EA29B4"/>
    <w:rsid w:val="00EA3DAE"/>
    <w:rsid w:val="00EA4B96"/>
    <w:rsid w:val="00EA5235"/>
    <w:rsid w:val="00EA541F"/>
    <w:rsid w:val="00EA6C0F"/>
    <w:rsid w:val="00EA7569"/>
    <w:rsid w:val="00EB01A4"/>
    <w:rsid w:val="00EB27F4"/>
    <w:rsid w:val="00EB34F8"/>
    <w:rsid w:val="00EB46AB"/>
    <w:rsid w:val="00EB5064"/>
    <w:rsid w:val="00EB65E2"/>
    <w:rsid w:val="00EB67E3"/>
    <w:rsid w:val="00EB78FE"/>
    <w:rsid w:val="00EC0430"/>
    <w:rsid w:val="00EC043C"/>
    <w:rsid w:val="00EC10F7"/>
    <w:rsid w:val="00EC32AA"/>
    <w:rsid w:val="00EC3A16"/>
    <w:rsid w:val="00EC41CA"/>
    <w:rsid w:val="00EC57BD"/>
    <w:rsid w:val="00EC59E2"/>
    <w:rsid w:val="00EC700C"/>
    <w:rsid w:val="00ED0FCD"/>
    <w:rsid w:val="00ED1282"/>
    <w:rsid w:val="00ED1507"/>
    <w:rsid w:val="00ED221C"/>
    <w:rsid w:val="00ED24C3"/>
    <w:rsid w:val="00ED28F2"/>
    <w:rsid w:val="00ED2AD1"/>
    <w:rsid w:val="00ED4656"/>
    <w:rsid w:val="00ED4747"/>
    <w:rsid w:val="00ED4910"/>
    <w:rsid w:val="00ED6440"/>
    <w:rsid w:val="00ED704A"/>
    <w:rsid w:val="00ED7523"/>
    <w:rsid w:val="00ED7747"/>
    <w:rsid w:val="00ED7A27"/>
    <w:rsid w:val="00ED7D94"/>
    <w:rsid w:val="00EE12D4"/>
    <w:rsid w:val="00EE4643"/>
    <w:rsid w:val="00EE4C9B"/>
    <w:rsid w:val="00EE5385"/>
    <w:rsid w:val="00EE542C"/>
    <w:rsid w:val="00EE57DE"/>
    <w:rsid w:val="00EE7971"/>
    <w:rsid w:val="00EF1C3F"/>
    <w:rsid w:val="00EF3482"/>
    <w:rsid w:val="00EF5ADD"/>
    <w:rsid w:val="00EF5F7B"/>
    <w:rsid w:val="00EF6BBB"/>
    <w:rsid w:val="00EF720A"/>
    <w:rsid w:val="00EF73DF"/>
    <w:rsid w:val="00F00B55"/>
    <w:rsid w:val="00F03297"/>
    <w:rsid w:val="00F04EF5"/>
    <w:rsid w:val="00F05DB5"/>
    <w:rsid w:val="00F05E3C"/>
    <w:rsid w:val="00F06BCF"/>
    <w:rsid w:val="00F07117"/>
    <w:rsid w:val="00F07729"/>
    <w:rsid w:val="00F07AE5"/>
    <w:rsid w:val="00F07E5E"/>
    <w:rsid w:val="00F07ECA"/>
    <w:rsid w:val="00F10663"/>
    <w:rsid w:val="00F10AA1"/>
    <w:rsid w:val="00F1100C"/>
    <w:rsid w:val="00F111FD"/>
    <w:rsid w:val="00F11529"/>
    <w:rsid w:val="00F11B1C"/>
    <w:rsid w:val="00F12E59"/>
    <w:rsid w:val="00F13321"/>
    <w:rsid w:val="00F152A8"/>
    <w:rsid w:val="00F16450"/>
    <w:rsid w:val="00F16BE2"/>
    <w:rsid w:val="00F2185D"/>
    <w:rsid w:val="00F21D7B"/>
    <w:rsid w:val="00F21F71"/>
    <w:rsid w:val="00F2362C"/>
    <w:rsid w:val="00F246A6"/>
    <w:rsid w:val="00F2477F"/>
    <w:rsid w:val="00F26700"/>
    <w:rsid w:val="00F30050"/>
    <w:rsid w:val="00F30059"/>
    <w:rsid w:val="00F3011E"/>
    <w:rsid w:val="00F31404"/>
    <w:rsid w:val="00F31D17"/>
    <w:rsid w:val="00F32CED"/>
    <w:rsid w:val="00F337A6"/>
    <w:rsid w:val="00F337CD"/>
    <w:rsid w:val="00F347B0"/>
    <w:rsid w:val="00F351D3"/>
    <w:rsid w:val="00F36083"/>
    <w:rsid w:val="00F36578"/>
    <w:rsid w:val="00F37035"/>
    <w:rsid w:val="00F37E9C"/>
    <w:rsid w:val="00F442A0"/>
    <w:rsid w:val="00F47878"/>
    <w:rsid w:val="00F5052F"/>
    <w:rsid w:val="00F5103A"/>
    <w:rsid w:val="00F51B28"/>
    <w:rsid w:val="00F52124"/>
    <w:rsid w:val="00F52906"/>
    <w:rsid w:val="00F54245"/>
    <w:rsid w:val="00F54996"/>
    <w:rsid w:val="00F54A19"/>
    <w:rsid w:val="00F55785"/>
    <w:rsid w:val="00F574F7"/>
    <w:rsid w:val="00F57630"/>
    <w:rsid w:val="00F57DC0"/>
    <w:rsid w:val="00F60409"/>
    <w:rsid w:val="00F6055D"/>
    <w:rsid w:val="00F6094A"/>
    <w:rsid w:val="00F60F0A"/>
    <w:rsid w:val="00F61CBC"/>
    <w:rsid w:val="00F62959"/>
    <w:rsid w:val="00F6414D"/>
    <w:rsid w:val="00F642EE"/>
    <w:rsid w:val="00F651CF"/>
    <w:rsid w:val="00F65300"/>
    <w:rsid w:val="00F65786"/>
    <w:rsid w:val="00F67C09"/>
    <w:rsid w:val="00F70F25"/>
    <w:rsid w:val="00F720F4"/>
    <w:rsid w:val="00F72ECC"/>
    <w:rsid w:val="00F73956"/>
    <w:rsid w:val="00F73B5C"/>
    <w:rsid w:val="00F74788"/>
    <w:rsid w:val="00F759F2"/>
    <w:rsid w:val="00F75CAC"/>
    <w:rsid w:val="00F76C0E"/>
    <w:rsid w:val="00F816BA"/>
    <w:rsid w:val="00F82045"/>
    <w:rsid w:val="00F82092"/>
    <w:rsid w:val="00F82770"/>
    <w:rsid w:val="00F82ADB"/>
    <w:rsid w:val="00F834F0"/>
    <w:rsid w:val="00F839CF"/>
    <w:rsid w:val="00F83CC4"/>
    <w:rsid w:val="00F8559C"/>
    <w:rsid w:val="00F864CD"/>
    <w:rsid w:val="00F901E0"/>
    <w:rsid w:val="00F902B7"/>
    <w:rsid w:val="00F912AC"/>
    <w:rsid w:val="00F9131C"/>
    <w:rsid w:val="00F91349"/>
    <w:rsid w:val="00F92718"/>
    <w:rsid w:val="00F936AD"/>
    <w:rsid w:val="00F94F8A"/>
    <w:rsid w:val="00F9505B"/>
    <w:rsid w:val="00F95E4D"/>
    <w:rsid w:val="00F97656"/>
    <w:rsid w:val="00FA041F"/>
    <w:rsid w:val="00FA15BD"/>
    <w:rsid w:val="00FA1977"/>
    <w:rsid w:val="00FA1CED"/>
    <w:rsid w:val="00FA2B1E"/>
    <w:rsid w:val="00FA2C14"/>
    <w:rsid w:val="00FA2DAF"/>
    <w:rsid w:val="00FA3CF8"/>
    <w:rsid w:val="00FA45F3"/>
    <w:rsid w:val="00FA4E0D"/>
    <w:rsid w:val="00FA6174"/>
    <w:rsid w:val="00FA6A67"/>
    <w:rsid w:val="00FA7CB4"/>
    <w:rsid w:val="00FB2093"/>
    <w:rsid w:val="00FB323E"/>
    <w:rsid w:val="00FB3FB1"/>
    <w:rsid w:val="00FB4FF5"/>
    <w:rsid w:val="00FB5A84"/>
    <w:rsid w:val="00FB7002"/>
    <w:rsid w:val="00FB7926"/>
    <w:rsid w:val="00FC0729"/>
    <w:rsid w:val="00FC081F"/>
    <w:rsid w:val="00FC09A2"/>
    <w:rsid w:val="00FC0C3A"/>
    <w:rsid w:val="00FC1080"/>
    <w:rsid w:val="00FC3DCC"/>
    <w:rsid w:val="00FC52B1"/>
    <w:rsid w:val="00FC5E25"/>
    <w:rsid w:val="00FC639F"/>
    <w:rsid w:val="00FC7C78"/>
    <w:rsid w:val="00FC7DCA"/>
    <w:rsid w:val="00FD0853"/>
    <w:rsid w:val="00FD113E"/>
    <w:rsid w:val="00FD1828"/>
    <w:rsid w:val="00FD342E"/>
    <w:rsid w:val="00FD37C3"/>
    <w:rsid w:val="00FD3F3F"/>
    <w:rsid w:val="00FD4188"/>
    <w:rsid w:val="00FD427D"/>
    <w:rsid w:val="00FD4A3E"/>
    <w:rsid w:val="00FD5C28"/>
    <w:rsid w:val="00FD753B"/>
    <w:rsid w:val="00FE061B"/>
    <w:rsid w:val="00FE15BE"/>
    <w:rsid w:val="00FE1FC4"/>
    <w:rsid w:val="00FE2C22"/>
    <w:rsid w:val="00FE3B32"/>
    <w:rsid w:val="00FE4135"/>
    <w:rsid w:val="00FE5D73"/>
    <w:rsid w:val="00FE5F4E"/>
    <w:rsid w:val="00FE6742"/>
    <w:rsid w:val="00FE6888"/>
    <w:rsid w:val="00FE6E7F"/>
    <w:rsid w:val="00FE71F7"/>
    <w:rsid w:val="00FF08EA"/>
    <w:rsid w:val="00FF1952"/>
    <w:rsid w:val="00FF263E"/>
    <w:rsid w:val="00FF2F1B"/>
    <w:rsid w:val="00FF527C"/>
    <w:rsid w:val="00FF6041"/>
    <w:rsid w:val="00FF6F6D"/>
    <w:rsid w:val="00FF6F93"/>
    <w:rsid w:val="00FF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187F8"/>
  <w15:chartTrackingRefBased/>
  <w15:docId w15:val="{F72C24C4-C10A-4ADA-8022-E238D81C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1F"/>
    <w:pPr>
      <w:widowControl w:val="0"/>
      <w:spacing w:after="0" w:line="240" w:lineRule="auto"/>
      <w:jc w:val="both"/>
    </w:pPr>
    <w:rPr>
      <w:rFonts w:ascii="Times New Roman" w:eastAsia="宋体" w:hAnsi="Times New Roman" w:cs="Times New Roman"/>
      <w:kern w:val="2"/>
      <w:sz w:val="21"/>
      <w:szCs w:val="20"/>
    </w:rPr>
  </w:style>
  <w:style w:type="paragraph" w:styleId="Heading1">
    <w:name w:val="heading 1"/>
    <w:basedOn w:val="Normal"/>
    <w:next w:val="Normal"/>
    <w:link w:val="Heading1Char"/>
    <w:uiPriority w:val="9"/>
    <w:qFormat/>
    <w:rsid w:val="002B65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t 1.2,H2,Heading 2 Hidden,Heading 2 CCBS,heading 2,第一章 标题 2,ISO1,L2,Underrubrik1,prop2,UNDERRUBRIK 1-2,Level 2 Topic Heading,2nd level,Titre2,l2,Header 2,I2,Section Title,Titre3,H21,sect 1.21,H22,sect 1.22,H211,sect 1.211,H23,sect 1.23,子"/>
    <w:basedOn w:val="Normal"/>
    <w:next w:val="Normal"/>
    <w:link w:val="Heading2Char"/>
    <w:unhideWhenUsed/>
    <w:qFormat/>
    <w:rsid w:val="00B736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3,3rd level,H3,Level 3 Head,Heading 3 - old,level_3,PIM 3,sect1.2.3,prop3,3,3heading,heading 3,Heading 31,1.1.1 Heading 3,sect1.2.31,sect1.2.32,sect1.2.311,sect1.2.33,sect1.2.312,l3,CT,h31,3rd level1,H31,31,Level 3 Head1,h32,3rd level2,H32,32"/>
    <w:basedOn w:val="Normal"/>
    <w:next w:val="Normal"/>
    <w:link w:val="Heading3Char"/>
    <w:qFormat/>
    <w:rsid w:val="00FA041F"/>
    <w:pPr>
      <w:keepNext/>
      <w:keepLines/>
      <w:spacing w:before="260" w:after="260" w:line="416" w:lineRule="auto"/>
      <w:jc w:val="center"/>
      <w:outlineLvl w:val="2"/>
    </w:pPr>
    <w:rPr>
      <w:rFonts w:ascii="宋体"/>
      <w:b/>
      <w:bCs/>
      <w:sz w:val="32"/>
      <w:szCs w:val="32"/>
    </w:rPr>
  </w:style>
  <w:style w:type="paragraph" w:styleId="Heading4">
    <w:name w:val="heading 4"/>
    <w:basedOn w:val="Normal"/>
    <w:next w:val="Normal"/>
    <w:link w:val="Heading4Char"/>
    <w:uiPriority w:val="9"/>
    <w:semiHidden/>
    <w:unhideWhenUsed/>
    <w:qFormat/>
    <w:rsid w:val="0093156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3rd level Char,H3 Char,Level 3 Head Char,Heading 3 - old Char,level_3 Char,PIM 3 Char,sect1.2.3 Char,prop3 Char,3 Char,3heading Char,heading 3 Char,Heading 31 Char,1.1.1 Heading 3 Char,sect1.2.31 Char,sect1.2.32 Char,l3 Char"/>
    <w:basedOn w:val="DefaultParagraphFont"/>
    <w:link w:val="Heading3"/>
    <w:qFormat/>
    <w:rsid w:val="00FA041F"/>
    <w:rPr>
      <w:rFonts w:ascii="宋体" w:eastAsia="宋体" w:hAnsi="Times New Roman" w:cs="Times New Roman"/>
      <w:b/>
      <w:bCs/>
      <w:kern w:val="2"/>
      <w:sz w:val="32"/>
      <w:szCs w:val="32"/>
    </w:rPr>
  </w:style>
  <w:style w:type="paragraph" w:styleId="Date">
    <w:name w:val="Date"/>
    <w:aliases w:val="封面日期"/>
    <w:basedOn w:val="Normal"/>
    <w:next w:val="Normal"/>
    <w:link w:val="DateChar"/>
    <w:rsid w:val="00FA041F"/>
    <w:rPr>
      <w:b/>
      <w:sz w:val="28"/>
    </w:rPr>
  </w:style>
  <w:style w:type="character" w:customStyle="1" w:styleId="DateChar">
    <w:name w:val="Date Char"/>
    <w:aliases w:val="封面日期 Char"/>
    <w:basedOn w:val="DefaultParagraphFont"/>
    <w:link w:val="Date"/>
    <w:rsid w:val="00FA041F"/>
    <w:rPr>
      <w:rFonts w:ascii="Times New Roman" w:eastAsia="宋体" w:hAnsi="Times New Roman" w:cs="Times New Roman"/>
      <w:b/>
      <w:kern w:val="2"/>
      <w:sz w:val="28"/>
      <w:szCs w:val="20"/>
    </w:rPr>
  </w:style>
  <w:style w:type="paragraph" w:styleId="PlainText">
    <w:name w:val="Plain Text"/>
    <w:aliases w:val="普通文字1,普通文字2,普通文字3,普通文字4,普通文字5,普通文字6,普通文字11,普通文字21,普通文字31,普通文字41,普通文字7,纯文本 Char"/>
    <w:basedOn w:val="Normal"/>
    <w:link w:val="PlainTextChar"/>
    <w:qFormat/>
    <w:rsid w:val="00FA041F"/>
    <w:rPr>
      <w:rFonts w:ascii="宋体" w:hAnsi="Courier New"/>
      <w:lang w:val="x-none" w:eastAsia="x-none"/>
    </w:rPr>
  </w:style>
  <w:style w:type="character" w:customStyle="1" w:styleId="PlainTextChar">
    <w:name w:val="Plain Text Char"/>
    <w:aliases w:val="普通文字1 Char,普通文字2 Char,普通文字3 Char,普通文字4 Char,普通文字5 Char,普通文字6 Char,普通文字11 Char,普通文字21 Char,普通文字31 Char,普通文字41 Char,普通文字7 Char,纯文本 Char Char"/>
    <w:basedOn w:val="DefaultParagraphFont"/>
    <w:link w:val="PlainText"/>
    <w:rsid w:val="00FA041F"/>
    <w:rPr>
      <w:rFonts w:ascii="宋体" w:eastAsia="宋体" w:hAnsi="Courier New" w:cs="Times New Roman"/>
      <w:kern w:val="2"/>
      <w:sz w:val="21"/>
      <w:szCs w:val="20"/>
      <w:lang w:val="x-none" w:eastAsia="x-none"/>
    </w:rPr>
  </w:style>
  <w:style w:type="paragraph" w:styleId="Index1">
    <w:name w:val="index 1"/>
    <w:basedOn w:val="Normal"/>
    <w:next w:val="Normal"/>
    <w:autoRedefine/>
    <w:semiHidden/>
    <w:rsid w:val="00FA041F"/>
    <w:pPr>
      <w:jc w:val="center"/>
    </w:pPr>
    <w:rPr>
      <w:rFonts w:ascii="仿宋_GB2312" w:eastAsia="仿宋_GB2312"/>
      <w:b/>
      <w:bCs/>
      <w:sz w:val="28"/>
    </w:rPr>
  </w:style>
  <w:style w:type="character" w:customStyle="1" w:styleId="Heading1Char">
    <w:name w:val="Heading 1 Char"/>
    <w:basedOn w:val="DefaultParagraphFont"/>
    <w:link w:val="Heading1"/>
    <w:uiPriority w:val="9"/>
    <w:rsid w:val="002B65DC"/>
    <w:rPr>
      <w:rFonts w:asciiTheme="majorHAnsi" w:eastAsiaTheme="majorEastAsia" w:hAnsiTheme="majorHAnsi" w:cstheme="majorBidi"/>
      <w:color w:val="2E74B5" w:themeColor="accent1" w:themeShade="BF"/>
      <w:kern w:val="2"/>
      <w:sz w:val="32"/>
      <w:szCs w:val="32"/>
    </w:rPr>
  </w:style>
  <w:style w:type="paragraph" w:styleId="TOCHeading">
    <w:name w:val="TOC Heading"/>
    <w:basedOn w:val="Heading1"/>
    <w:next w:val="Normal"/>
    <w:uiPriority w:val="39"/>
    <w:unhideWhenUsed/>
    <w:qFormat/>
    <w:rsid w:val="002B65DC"/>
    <w:pPr>
      <w:widowControl/>
      <w:spacing w:line="259" w:lineRule="auto"/>
      <w:jc w:val="left"/>
      <w:outlineLvl w:val="9"/>
    </w:pPr>
    <w:rPr>
      <w:kern w:val="0"/>
      <w:lang w:eastAsia="en-US"/>
    </w:rPr>
  </w:style>
  <w:style w:type="paragraph" w:styleId="TOC3">
    <w:name w:val="toc 3"/>
    <w:basedOn w:val="Normal"/>
    <w:next w:val="Normal"/>
    <w:autoRedefine/>
    <w:uiPriority w:val="39"/>
    <w:unhideWhenUsed/>
    <w:rsid w:val="002B65DC"/>
    <w:pPr>
      <w:spacing w:after="100"/>
      <w:ind w:left="420"/>
    </w:pPr>
  </w:style>
  <w:style w:type="character" w:styleId="Hyperlink">
    <w:name w:val="Hyperlink"/>
    <w:basedOn w:val="DefaultParagraphFont"/>
    <w:uiPriority w:val="99"/>
    <w:unhideWhenUsed/>
    <w:rsid w:val="002B65DC"/>
    <w:rPr>
      <w:color w:val="0563C1" w:themeColor="hyperlink"/>
      <w:u w:val="single"/>
    </w:rPr>
  </w:style>
  <w:style w:type="character" w:customStyle="1" w:styleId="Heading2Char">
    <w:name w:val="Heading 2 Char"/>
    <w:aliases w:val="h2 Char,sect 1.2 Char,H2 Char,Heading 2 Hidden Char,Heading 2 CCBS Char,heading 2 Char,第一章 标题 2 Char,ISO1 Char,L2 Char,Underrubrik1 Char,prop2 Char,UNDERRUBRIK 1-2 Char,Level 2 Topic Heading Char,2nd level Char,Titre2 Char,l2 Char,I2 Char"/>
    <w:basedOn w:val="DefaultParagraphFont"/>
    <w:link w:val="Heading2"/>
    <w:qFormat/>
    <w:rsid w:val="00B73600"/>
    <w:rPr>
      <w:rFonts w:asciiTheme="majorHAnsi" w:eastAsiaTheme="majorEastAsia" w:hAnsiTheme="majorHAnsi" w:cstheme="majorBidi"/>
      <w:b/>
      <w:bCs/>
      <w:kern w:val="2"/>
      <w:sz w:val="32"/>
      <w:szCs w:val="32"/>
    </w:rPr>
  </w:style>
  <w:style w:type="paragraph" w:styleId="BodyTextIndent">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
    <w:basedOn w:val="Normal"/>
    <w:link w:val="BodyTextIndentChar"/>
    <w:rsid w:val="006E695E"/>
    <w:pPr>
      <w:ind w:firstLine="645"/>
    </w:pPr>
    <w:rPr>
      <w:rFonts w:ascii="楷体_GB2312" w:eastAsia="楷体_GB2312"/>
      <w:sz w:val="32"/>
    </w:rPr>
  </w:style>
  <w:style w:type="character" w:customStyle="1" w:styleId="BodyTextIndentChar">
    <w:name w:val="Body Text Indent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
    <w:basedOn w:val="DefaultParagraphFont"/>
    <w:link w:val="BodyTextIndent"/>
    <w:qFormat/>
    <w:rsid w:val="006E695E"/>
    <w:rPr>
      <w:rFonts w:ascii="楷体_GB2312" w:eastAsia="楷体_GB2312" w:hAnsi="Times New Roman" w:cs="Times New Roman"/>
      <w:kern w:val="2"/>
      <w:sz w:val="32"/>
      <w:szCs w:val="20"/>
    </w:rPr>
  </w:style>
  <w:style w:type="character" w:styleId="CommentReference">
    <w:name w:val="annotation reference"/>
    <w:basedOn w:val="DefaultParagraphFont"/>
    <w:uiPriority w:val="99"/>
    <w:semiHidden/>
    <w:unhideWhenUsed/>
    <w:rsid w:val="002E63DD"/>
    <w:rPr>
      <w:sz w:val="21"/>
      <w:szCs w:val="21"/>
    </w:rPr>
  </w:style>
  <w:style w:type="paragraph" w:styleId="CommentText">
    <w:name w:val="annotation text"/>
    <w:basedOn w:val="Normal"/>
    <w:link w:val="CommentTextChar"/>
    <w:uiPriority w:val="99"/>
    <w:semiHidden/>
    <w:unhideWhenUsed/>
    <w:qFormat/>
    <w:rsid w:val="002E63DD"/>
    <w:pPr>
      <w:jc w:val="left"/>
    </w:pPr>
  </w:style>
  <w:style w:type="character" w:customStyle="1" w:styleId="CommentTextChar">
    <w:name w:val="Comment Text Char"/>
    <w:basedOn w:val="DefaultParagraphFont"/>
    <w:link w:val="CommentText"/>
    <w:uiPriority w:val="99"/>
    <w:semiHidden/>
    <w:rsid w:val="002E63DD"/>
    <w:rPr>
      <w:rFonts w:ascii="Times New Roman" w:eastAsia="宋体" w:hAnsi="Times New Roman" w:cs="Times New Roman"/>
      <w:kern w:val="2"/>
      <w:sz w:val="21"/>
      <w:szCs w:val="20"/>
    </w:rPr>
  </w:style>
  <w:style w:type="paragraph" w:styleId="CommentSubject">
    <w:name w:val="annotation subject"/>
    <w:basedOn w:val="CommentText"/>
    <w:next w:val="CommentText"/>
    <w:link w:val="CommentSubjectChar"/>
    <w:uiPriority w:val="99"/>
    <w:semiHidden/>
    <w:unhideWhenUsed/>
    <w:rsid w:val="002E63DD"/>
    <w:rPr>
      <w:b/>
      <w:bCs/>
    </w:rPr>
  </w:style>
  <w:style w:type="character" w:customStyle="1" w:styleId="CommentSubjectChar">
    <w:name w:val="Comment Subject Char"/>
    <w:basedOn w:val="CommentTextChar"/>
    <w:link w:val="CommentSubject"/>
    <w:uiPriority w:val="99"/>
    <w:semiHidden/>
    <w:rsid w:val="002E63DD"/>
    <w:rPr>
      <w:rFonts w:ascii="Times New Roman" w:eastAsia="宋体" w:hAnsi="Times New Roman" w:cs="Times New Roman"/>
      <w:b/>
      <w:bCs/>
      <w:kern w:val="2"/>
      <w:sz w:val="21"/>
      <w:szCs w:val="20"/>
    </w:rPr>
  </w:style>
  <w:style w:type="paragraph" w:styleId="BalloonText">
    <w:name w:val="Balloon Text"/>
    <w:basedOn w:val="Normal"/>
    <w:link w:val="BalloonTextChar"/>
    <w:uiPriority w:val="99"/>
    <w:semiHidden/>
    <w:unhideWhenUsed/>
    <w:rsid w:val="002E63DD"/>
    <w:rPr>
      <w:sz w:val="18"/>
      <w:szCs w:val="18"/>
    </w:rPr>
  </w:style>
  <w:style w:type="character" w:customStyle="1" w:styleId="BalloonTextChar">
    <w:name w:val="Balloon Text Char"/>
    <w:basedOn w:val="DefaultParagraphFont"/>
    <w:link w:val="BalloonText"/>
    <w:uiPriority w:val="99"/>
    <w:semiHidden/>
    <w:rsid w:val="002E63DD"/>
    <w:rPr>
      <w:rFonts w:ascii="Times New Roman" w:eastAsia="宋体" w:hAnsi="Times New Roman" w:cs="Times New Roman"/>
      <w:kern w:val="2"/>
      <w:sz w:val="18"/>
      <w:szCs w:val="18"/>
    </w:rPr>
  </w:style>
  <w:style w:type="paragraph" w:styleId="ListParagraph">
    <w:name w:val="List Paragraph"/>
    <w:basedOn w:val="Normal"/>
    <w:uiPriority w:val="34"/>
    <w:qFormat/>
    <w:rsid w:val="00346853"/>
    <w:pPr>
      <w:ind w:firstLineChars="200" w:firstLine="420"/>
    </w:pPr>
  </w:style>
  <w:style w:type="table" w:styleId="TableGrid">
    <w:name w:val="Table Grid"/>
    <w:basedOn w:val="TableNormal"/>
    <w:qFormat/>
    <w:rsid w:val="00B2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格"/>
    <w:basedOn w:val="Normal"/>
    <w:qFormat/>
    <w:rsid w:val="00B23C16"/>
    <w:pPr>
      <w:jc w:val="center"/>
    </w:pPr>
    <w:rPr>
      <w:rFonts w:asciiTheme="minorHAnsi" w:hAnsiTheme="minorHAnsi" w:cstheme="minorBidi"/>
    </w:rPr>
  </w:style>
  <w:style w:type="paragraph" w:customStyle="1" w:styleId="NoSpacing2">
    <w:name w:val="No Spacing2"/>
    <w:qFormat/>
    <w:rsid w:val="003F5265"/>
    <w:pPr>
      <w:widowControl w:val="0"/>
      <w:spacing w:after="0" w:line="240" w:lineRule="auto"/>
      <w:jc w:val="both"/>
    </w:pPr>
    <w:rPr>
      <w:rFonts w:ascii="Times New Roman" w:eastAsia="宋体" w:hAnsi="Times New Roman" w:cs="Times New Roman"/>
      <w:kern w:val="2"/>
      <w:sz w:val="21"/>
      <w:lang w:eastAsia="zh-TW"/>
    </w:rPr>
  </w:style>
  <w:style w:type="character" w:customStyle="1" w:styleId="Heading4Char">
    <w:name w:val="Heading 4 Char"/>
    <w:basedOn w:val="DefaultParagraphFont"/>
    <w:link w:val="Heading4"/>
    <w:uiPriority w:val="9"/>
    <w:rsid w:val="0093156B"/>
    <w:rPr>
      <w:rFonts w:asciiTheme="majorHAnsi" w:eastAsiaTheme="majorEastAsia" w:hAnsiTheme="majorHAnsi" w:cstheme="majorBidi"/>
      <w:b/>
      <w:bCs/>
      <w:kern w:val="2"/>
      <w:sz w:val="28"/>
      <w:szCs w:val="28"/>
    </w:rPr>
  </w:style>
  <w:style w:type="paragraph" w:styleId="Header">
    <w:name w:val="header"/>
    <w:basedOn w:val="Normal"/>
    <w:link w:val="HeaderChar"/>
    <w:uiPriority w:val="99"/>
    <w:unhideWhenUsed/>
    <w:rsid w:val="004C3E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C3EC0"/>
    <w:rPr>
      <w:rFonts w:ascii="Times New Roman" w:eastAsia="宋体" w:hAnsi="Times New Roman" w:cs="Times New Roman"/>
      <w:kern w:val="2"/>
      <w:sz w:val="18"/>
      <w:szCs w:val="18"/>
    </w:rPr>
  </w:style>
  <w:style w:type="paragraph" w:styleId="Footer">
    <w:name w:val="footer"/>
    <w:basedOn w:val="Normal"/>
    <w:link w:val="FooterChar"/>
    <w:uiPriority w:val="99"/>
    <w:unhideWhenUsed/>
    <w:rsid w:val="004C3E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C3EC0"/>
    <w:rPr>
      <w:rFonts w:ascii="Times New Roman" w:eastAsia="宋体" w:hAnsi="Times New Roman" w:cs="Times New Roman"/>
      <w:kern w:val="2"/>
      <w:sz w:val="18"/>
      <w:szCs w:val="18"/>
    </w:rPr>
  </w:style>
  <w:style w:type="paragraph" w:customStyle="1" w:styleId="Default">
    <w:name w:val="Default"/>
    <w:qFormat/>
    <w:rsid w:val="0010792D"/>
    <w:pPr>
      <w:widowControl w:val="0"/>
      <w:autoSpaceDE w:val="0"/>
      <w:autoSpaceDN w:val="0"/>
      <w:adjustRightInd w:val="0"/>
      <w:spacing w:after="0" w:line="240" w:lineRule="auto"/>
    </w:pPr>
    <w:rPr>
      <w:rFonts w:ascii="宋体" w:eastAsia="宋体" w:cs="宋体"/>
      <w:color w:val="000000"/>
      <w:sz w:val="24"/>
      <w:szCs w:val="24"/>
    </w:rPr>
  </w:style>
  <w:style w:type="paragraph" w:customStyle="1" w:styleId="Level2text">
    <w:name w:val="Level 2 text"/>
    <w:basedOn w:val="Normal"/>
    <w:rsid w:val="000D2A80"/>
    <w:pPr>
      <w:widowControl/>
      <w:spacing w:line="280" w:lineRule="atLeast"/>
      <w:jc w:val="left"/>
    </w:pPr>
    <w:rPr>
      <w:kern w:val="0"/>
      <w:sz w:val="22"/>
      <w:lang w:eastAsia="en-US"/>
    </w:rPr>
  </w:style>
  <w:style w:type="character" w:styleId="FollowedHyperlink">
    <w:name w:val="FollowedHyperlink"/>
    <w:basedOn w:val="DefaultParagraphFont"/>
    <w:uiPriority w:val="99"/>
    <w:semiHidden/>
    <w:unhideWhenUsed/>
    <w:rsid w:val="00074E4F"/>
    <w:rPr>
      <w:color w:val="954F72" w:themeColor="followedHyperlink"/>
      <w:u w:val="single"/>
    </w:rPr>
  </w:style>
  <w:style w:type="character" w:customStyle="1" w:styleId="fontstyle01">
    <w:name w:val="fontstyle01"/>
    <w:basedOn w:val="DefaultParagraphFont"/>
    <w:rsid w:val="00074E4F"/>
    <w:rPr>
      <w:rFonts w:ascii="仿宋_GB2312" w:eastAsia="仿宋_GB2312" w:hint="eastAsia"/>
      <w:b w:val="0"/>
      <w:bCs w:val="0"/>
      <w:i w:val="0"/>
      <w:iCs w:val="0"/>
      <w:color w:val="000000"/>
      <w:sz w:val="32"/>
      <w:szCs w:val="32"/>
    </w:rPr>
  </w:style>
  <w:style w:type="character" w:customStyle="1" w:styleId="fontstyle21">
    <w:name w:val="fontstyle21"/>
    <w:basedOn w:val="DefaultParagraphFont"/>
    <w:rsid w:val="00074E4F"/>
    <w:rPr>
      <w:rFonts w:ascii="Times New Roman" w:hAnsi="Times New Roman" w:cs="Times New Roman" w:hint="default"/>
      <w:b w:val="0"/>
      <w:bCs w:val="0"/>
      <w:i w:val="0"/>
      <w:iCs w:val="0"/>
      <w:color w:val="000000"/>
      <w:sz w:val="32"/>
      <w:szCs w:val="32"/>
    </w:rPr>
  </w:style>
  <w:style w:type="paragraph" w:customStyle="1" w:styleId="authortext">
    <w:name w:val="author_text"/>
    <w:basedOn w:val="Normal"/>
    <w:rsid w:val="00223F53"/>
    <w:pPr>
      <w:widowControl/>
      <w:jc w:val="left"/>
    </w:pPr>
    <w:rPr>
      <w:rFonts w:ascii="宋体" w:hAnsi="宋体" w:cs="宋体"/>
      <w:kern w:val="0"/>
      <w:sz w:val="24"/>
      <w:szCs w:val="24"/>
    </w:rPr>
  </w:style>
  <w:style w:type="character" w:customStyle="1" w:styleId="title-text">
    <w:name w:val="title-text"/>
    <w:basedOn w:val="DefaultParagraphFont"/>
    <w:rsid w:val="003922D3"/>
  </w:style>
  <w:style w:type="paragraph" w:customStyle="1" w:styleId="publishtext">
    <w:name w:val="publish_text"/>
    <w:basedOn w:val="Normal"/>
    <w:rsid w:val="00C61CFE"/>
    <w:pPr>
      <w:widowControl/>
      <w:jc w:val="left"/>
    </w:pPr>
    <w:rPr>
      <w:rFonts w:ascii="宋体" w:hAnsi="宋体" w:cs="宋体"/>
      <w:kern w:val="0"/>
      <w:sz w:val="24"/>
      <w:szCs w:val="24"/>
    </w:rPr>
  </w:style>
  <w:style w:type="paragraph" w:styleId="TOC2">
    <w:name w:val="toc 2"/>
    <w:basedOn w:val="Normal"/>
    <w:next w:val="Normal"/>
    <w:autoRedefine/>
    <w:uiPriority w:val="39"/>
    <w:unhideWhenUsed/>
    <w:rsid w:val="003A5A97"/>
    <w:pPr>
      <w:tabs>
        <w:tab w:val="right" w:leader="dot" w:pos="8297"/>
      </w:tabs>
      <w:spacing w:line="360" w:lineRule="auto"/>
    </w:pPr>
  </w:style>
  <w:style w:type="paragraph" w:customStyle="1" w:styleId="Char16">
    <w:name w:val="Char16"/>
    <w:basedOn w:val="Normal"/>
    <w:rsid w:val="00B644EC"/>
    <w:rPr>
      <w:rFonts w:ascii="Tahoma" w:eastAsia="仿宋_GB2312" w:hAnsi="Tahoma"/>
      <w:sz w:val="24"/>
    </w:rPr>
  </w:style>
  <w:style w:type="paragraph" w:customStyle="1" w:styleId="Char160">
    <w:name w:val="Char16"/>
    <w:basedOn w:val="Normal"/>
    <w:rsid w:val="00E44830"/>
    <w:rPr>
      <w:rFonts w:ascii="Tahoma" w:eastAsia="仿宋_GB2312" w:hAnsi="Tahoma"/>
      <w:sz w:val="24"/>
    </w:rPr>
  </w:style>
  <w:style w:type="paragraph" w:styleId="NormalWeb">
    <w:name w:val="Normal (Web)"/>
    <w:basedOn w:val="Normal"/>
    <w:uiPriority w:val="99"/>
    <w:semiHidden/>
    <w:unhideWhenUsed/>
    <w:rsid w:val="00F2185D"/>
    <w:pPr>
      <w:widowControl/>
      <w:spacing w:before="100" w:beforeAutospacing="1" w:after="100" w:afterAutospacing="1"/>
      <w:jc w:val="left"/>
    </w:pPr>
    <w:rPr>
      <w:rFonts w:eastAsia="Times New Roman"/>
      <w:kern w:val="0"/>
      <w:sz w:val="24"/>
      <w:szCs w:val="24"/>
    </w:rPr>
  </w:style>
  <w:style w:type="paragraph" w:styleId="TOC1">
    <w:name w:val="toc 1"/>
    <w:basedOn w:val="Normal"/>
    <w:next w:val="Normal"/>
    <w:autoRedefine/>
    <w:uiPriority w:val="39"/>
    <w:unhideWhenUsed/>
    <w:rsid w:val="00652261"/>
    <w:pPr>
      <w:spacing w:after="100"/>
    </w:pPr>
  </w:style>
  <w:style w:type="character" w:customStyle="1" w:styleId="NormalCharacter">
    <w:name w:val="NormalCharacter"/>
    <w:semiHidden/>
    <w:qFormat/>
    <w:rsid w:val="00BE7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423">
      <w:bodyDiv w:val="1"/>
      <w:marLeft w:val="0"/>
      <w:marRight w:val="0"/>
      <w:marTop w:val="0"/>
      <w:marBottom w:val="0"/>
      <w:divBdr>
        <w:top w:val="none" w:sz="0" w:space="0" w:color="auto"/>
        <w:left w:val="none" w:sz="0" w:space="0" w:color="auto"/>
        <w:bottom w:val="none" w:sz="0" w:space="0" w:color="auto"/>
        <w:right w:val="none" w:sz="0" w:space="0" w:color="auto"/>
      </w:divBdr>
      <w:divsChild>
        <w:div w:id="784467635">
          <w:marLeft w:val="0"/>
          <w:marRight w:val="0"/>
          <w:marTop w:val="0"/>
          <w:marBottom w:val="0"/>
          <w:divBdr>
            <w:top w:val="none" w:sz="0" w:space="0" w:color="auto"/>
            <w:left w:val="none" w:sz="0" w:space="0" w:color="auto"/>
            <w:bottom w:val="none" w:sz="0" w:space="0" w:color="auto"/>
            <w:right w:val="none" w:sz="0" w:space="0" w:color="auto"/>
          </w:divBdr>
          <w:divsChild>
            <w:div w:id="1914272074">
              <w:marLeft w:val="0"/>
              <w:marRight w:val="0"/>
              <w:marTop w:val="0"/>
              <w:marBottom w:val="0"/>
              <w:divBdr>
                <w:top w:val="none" w:sz="0" w:space="0" w:color="auto"/>
                <w:left w:val="none" w:sz="0" w:space="0" w:color="auto"/>
                <w:bottom w:val="none" w:sz="0" w:space="0" w:color="auto"/>
                <w:right w:val="none" w:sz="0" w:space="0" w:color="auto"/>
              </w:divBdr>
              <w:divsChild>
                <w:div w:id="1577285123">
                  <w:marLeft w:val="0"/>
                  <w:marRight w:val="0"/>
                  <w:marTop w:val="0"/>
                  <w:marBottom w:val="0"/>
                  <w:divBdr>
                    <w:top w:val="none" w:sz="0" w:space="0" w:color="auto"/>
                    <w:left w:val="none" w:sz="0" w:space="0" w:color="auto"/>
                    <w:bottom w:val="none" w:sz="0" w:space="0" w:color="auto"/>
                    <w:right w:val="none" w:sz="0" w:space="0" w:color="auto"/>
                  </w:divBdr>
                  <w:divsChild>
                    <w:div w:id="613905335">
                      <w:marLeft w:val="0"/>
                      <w:marRight w:val="0"/>
                      <w:marTop w:val="120"/>
                      <w:marBottom w:val="0"/>
                      <w:divBdr>
                        <w:top w:val="none" w:sz="0" w:space="0" w:color="auto"/>
                        <w:left w:val="none" w:sz="0" w:space="0" w:color="auto"/>
                        <w:bottom w:val="none" w:sz="0" w:space="0" w:color="auto"/>
                        <w:right w:val="none" w:sz="0" w:space="0" w:color="auto"/>
                      </w:divBdr>
                      <w:divsChild>
                        <w:div w:id="4537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95575">
      <w:bodyDiv w:val="1"/>
      <w:marLeft w:val="0"/>
      <w:marRight w:val="0"/>
      <w:marTop w:val="0"/>
      <w:marBottom w:val="0"/>
      <w:divBdr>
        <w:top w:val="none" w:sz="0" w:space="0" w:color="auto"/>
        <w:left w:val="none" w:sz="0" w:space="0" w:color="auto"/>
        <w:bottom w:val="none" w:sz="0" w:space="0" w:color="auto"/>
        <w:right w:val="none" w:sz="0" w:space="0" w:color="auto"/>
      </w:divBdr>
      <w:divsChild>
        <w:div w:id="1506626769">
          <w:marLeft w:val="0"/>
          <w:marRight w:val="0"/>
          <w:marTop w:val="825"/>
          <w:marBottom w:val="0"/>
          <w:divBdr>
            <w:top w:val="none" w:sz="0" w:space="0" w:color="auto"/>
            <w:left w:val="none" w:sz="0" w:space="0" w:color="auto"/>
            <w:bottom w:val="none" w:sz="0" w:space="0" w:color="auto"/>
            <w:right w:val="none" w:sz="0" w:space="0" w:color="auto"/>
          </w:divBdr>
          <w:divsChild>
            <w:div w:id="1034770063">
              <w:marLeft w:val="0"/>
              <w:marRight w:val="0"/>
              <w:marTop w:val="100"/>
              <w:marBottom w:val="100"/>
              <w:divBdr>
                <w:top w:val="none" w:sz="0" w:space="0" w:color="auto"/>
                <w:left w:val="none" w:sz="0" w:space="0" w:color="auto"/>
                <w:bottom w:val="none" w:sz="0" w:space="0" w:color="auto"/>
                <w:right w:val="none" w:sz="0" w:space="0" w:color="auto"/>
              </w:divBdr>
              <w:divsChild>
                <w:div w:id="125662111">
                  <w:marLeft w:val="0"/>
                  <w:marRight w:val="0"/>
                  <w:marTop w:val="0"/>
                  <w:marBottom w:val="0"/>
                  <w:divBdr>
                    <w:top w:val="none" w:sz="0" w:space="0" w:color="auto"/>
                    <w:left w:val="none" w:sz="0" w:space="0" w:color="auto"/>
                    <w:bottom w:val="none" w:sz="0" w:space="0" w:color="auto"/>
                    <w:right w:val="none" w:sz="0" w:space="0" w:color="auto"/>
                  </w:divBdr>
                  <w:divsChild>
                    <w:div w:id="237248414">
                      <w:marLeft w:val="0"/>
                      <w:marRight w:val="0"/>
                      <w:marTop w:val="0"/>
                      <w:marBottom w:val="0"/>
                      <w:divBdr>
                        <w:top w:val="single" w:sz="6" w:space="8" w:color="D3D3D3"/>
                        <w:left w:val="single" w:sz="6" w:space="8" w:color="D3D3D3"/>
                        <w:bottom w:val="single" w:sz="6" w:space="8" w:color="D3D3D3"/>
                        <w:right w:val="single" w:sz="6" w:space="8" w:color="D3D3D3"/>
                      </w:divBdr>
                    </w:div>
                  </w:divsChild>
                </w:div>
              </w:divsChild>
            </w:div>
          </w:divsChild>
        </w:div>
      </w:divsChild>
    </w:div>
    <w:div w:id="191966959">
      <w:bodyDiv w:val="1"/>
      <w:marLeft w:val="0"/>
      <w:marRight w:val="0"/>
      <w:marTop w:val="0"/>
      <w:marBottom w:val="0"/>
      <w:divBdr>
        <w:top w:val="none" w:sz="0" w:space="0" w:color="auto"/>
        <w:left w:val="none" w:sz="0" w:space="0" w:color="auto"/>
        <w:bottom w:val="none" w:sz="0" w:space="0" w:color="auto"/>
        <w:right w:val="none" w:sz="0" w:space="0" w:color="auto"/>
      </w:divBdr>
    </w:div>
    <w:div w:id="204832698">
      <w:bodyDiv w:val="1"/>
      <w:marLeft w:val="0"/>
      <w:marRight w:val="0"/>
      <w:marTop w:val="0"/>
      <w:marBottom w:val="0"/>
      <w:divBdr>
        <w:top w:val="none" w:sz="0" w:space="0" w:color="auto"/>
        <w:left w:val="none" w:sz="0" w:space="0" w:color="auto"/>
        <w:bottom w:val="none" w:sz="0" w:space="0" w:color="auto"/>
        <w:right w:val="none" w:sz="0" w:space="0" w:color="auto"/>
      </w:divBdr>
    </w:div>
    <w:div w:id="357237638">
      <w:bodyDiv w:val="1"/>
      <w:marLeft w:val="0"/>
      <w:marRight w:val="0"/>
      <w:marTop w:val="0"/>
      <w:marBottom w:val="0"/>
      <w:divBdr>
        <w:top w:val="none" w:sz="0" w:space="0" w:color="auto"/>
        <w:left w:val="none" w:sz="0" w:space="0" w:color="auto"/>
        <w:bottom w:val="none" w:sz="0" w:space="0" w:color="auto"/>
        <w:right w:val="none" w:sz="0" w:space="0" w:color="auto"/>
      </w:divBdr>
    </w:div>
    <w:div w:id="650213044">
      <w:bodyDiv w:val="1"/>
      <w:marLeft w:val="0"/>
      <w:marRight w:val="0"/>
      <w:marTop w:val="0"/>
      <w:marBottom w:val="0"/>
      <w:divBdr>
        <w:top w:val="none" w:sz="0" w:space="0" w:color="auto"/>
        <w:left w:val="none" w:sz="0" w:space="0" w:color="auto"/>
        <w:bottom w:val="none" w:sz="0" w:space="0" w:color="auto"/>
        <w:right w:val="none" w:sz="0" w:space="0" w:color="auto"/>
      </w:divBdr>
    </w:div>
    <w:div w:id="653147775">
      <w:bodyDiv w:val="1"/>
      <w:marLeft w:val="0"/>
      <w:marRight w:val="0"/>
      <w:marTop w:val="0"/>
      <w:marBottom w:val="0"/>
      <w:divBdr>
        <w:top w:val="none" w:sz="0" w:space="0" w:color="auto"/>
        <w:left w:val="none" w:sz="0" w:space="0" w:color="auto"/>
        <w:bottom w:val="none" w:sz="0" w:space="0" w:color="auto"/>
        <w:right w:val="none" w:sz="0" w:space="0" w:color="auto"/>
      </w:divBdr>
    </w:div>
    <w:div w:id="717778178">
      <w:bodyDiv w:val="1"/>
      <w:marLeft w:val="0"/>
      <w:marRight w:val="0"/>
      <w:marTop w:val="0"/>
      <w:marBottom w:val="0"/>
      <w:divBdr>
        <w:top w:val="none" w:sz="0" w:space="0" w:color="auto"/>
        <w:left w:val="none" w:sz="0" w:space="0" w:color="auto"/>
        <w:bottom w:val="none" w:sz="0" w:space="0" w:color="auto"/>
        <w:right w:val="none" w:sz="0" w:space="0" w:color="auto"/>
      </w:divBdr>
      <w:divsChild>
        <w:div w:id="1374647335">
          <w:marLeft w:val="0"/>
          <w:marRight w:val="0"/>
          <w:marTop w:val="0"/>
          <w:marBottom w:val="0"/>
          <w:divBdr>
            <w:top w:val="none" w:sz="0" w:space="0" w:color="auto"/>
            <w:left w:val="none" w:sz="0" w:space="0" w:color="auto"/>
            <w:bottom w:val="none" w:sz="0" w:space="0" w:color="auto"/>
            <w:right w:val="none" w:sz="0" w:space="0" w:color="auto"/>
          </w:divBdr>
        </w:div>
      </w:divsChild>
    </w:div>
    <w:div w:id="717897905">
      <w:bodyDiv w:val="1"/>
      <w:marLeft w:val="0"/>
      <w:marRight w:val="0"/>
      <w:marTop w:val="0"/>
      <w:marBottom w:val="0"/>
      <w:divBdr>
        <w:top w:val="none" w:sz="0" w:space="0" w:color="auto"/>
        <w:left w:val="none" w:sz="0" w:space="0" w:color="auto"/>
        <w:bottom w:val="none" w:sz="0" w:space="0" w:color="auto"/>
        <w:right w:val="none" w:sz="0" w:space="0" w:color="auto"/>
      </w:divBdr>
    </w:div>
    <w:div w:id="1119762253">
      <w:bodyDiv w:val="1"/>
      <w:marLeft w:val="0"/>
      <w:marRight w:val="0"/>
      <w:marTop w:val="0"/>
      <w:marBottom w:val="0"/>
      <w:divBdr>
        <w:top w:val="none" w:sz="0" w:space="0" w:color="auto"/>
        <w:left w:val="none" w:sz="0" w:space="0" w:color="auto"/>
        <w:bottom w:val="none" w:sz="0" w:space="0" w:color="auto"/>
        <w:right w:val="none" w:sz="0" w:space="0" w:color="auto"/>
      </w:divBdr>
      <w:divsChild>
        <w:div w:id="535972704">
          <w:marLeft w:val="0"/>
          <w:marRight w:val="0"/>
          <w:marTop w:val="0"/>
          <w:marBottom w:val="0"/>
          <w:divBdr>
            <w:top w:val="none" w:sz="0" w:space="0" w:color="auto"/>
            <w:left w:val="none" w:sz="0" w:space="0" w:color="auto"/>
            <w:bottom w:val="none" w:sz="0" w:space="0" w:color="auto"/>
            <w:right w:val="none" w:sz="0" w:space="0" w:color="auto"/>
          </w:divBdr>
        </w:div>
      </w:divsChild>
    </w:div>
    <w:div w:id="1198130146">
      <w:bodyDiv w:val="1"/>
      <w:marLeft w:val="0"/>
      <w:marRight w:val="0"/>
      <w:marTop w:val="0"/>
      <w:marBottom w:val="0"/>
      <w:divBdr>
        <w:top w:val="none" w:sz="0" w:space="0" w:color="auto"/>
        <w:left w:val="none" w:sz="0" w:space="0" w:color="auto"/>
        <w:bottom w:val="none" w:sz="0" w:space="0" w:color="auto"/>
        <w:right w:val="none" w:sz="0" w:space="0" w:color="auto"/>
      </w:divBdr>
      <w:divsChild>
        <w:div w:id="747000536">
          <w:marLeft w:val="0"/>
          <w:marRight w:val="0"/>
          <w:marTop w:val="825"/>
          <w:marBottom w:val="0"/>
          <w:divBdr>
            <w:top w:val="none" w:sz="0" w:space="0" w:color="auto"/>
            <w:left w:val="none" w:sz="0" w:space="0" w:color="auto"/>
            <w:bottom w:val="none" w:sz="0" w:space="0" w:color="auto"/>
            <w:right w:val="none" w:sz="0" w:space="0" w:color="auto"/>
          </w:divBdr>
          <w:divsChild>
            <w:div w:id="149910751">
              <w:marLeft w:val="0"/>
              <w:marRight w:val="0"/>
              <w:marTop w:val="100"/>
              <w:marBottom w:val="100"/>
              <w:divBdr>
                <w:top w:val="none" w:sz="0" w:space="0" w:color="auto"/>
                <w:left w:val="none" w:sz="0" w:space="0" w:color="auto"/>
                <w:bottom w:val="none" w:sz="0" w:space="0" w:color="auto"/>
                <w:right w:val="none" w:sz="0" w:space="0" w:color="auto"/>
              </w:divBdr>
              <w:divsChild>
                <w:div w:id="1511337577">
                  <w:marLeft w:val="0"/>
                  <w:marRight w:val="0"/>
                  <w:marTop w:val="0"/>
                  <w:marBottom w:val="0"/>
                  <w:divBdr>
                    <w:top w:val="none" w:sz="0" w:space="0" w:color="auto"/>
                    <w:left w:val="none" w:sz="0" w:space="0" w:color="auto"/>
                    <w:bottom w:val="none" w:sz="0" w:space="0" w:color="auto"/>
                    <w:right w:val="none" w:sz="0" w:space="0" w:color="auto"/>
                  </w:divBdr>
                  <w:divsChild>
                    <w:div w:id="881400399">
                      <w:marLeft w:val="0"/>
                      <w:marRight w:val="0"/>
                      <w:marTop w:val="0"/>
                      <w:marBottom w:val="0"/>
                      <w:divBdr>
                        <w:top w:val="single" w:sz="6" w:space="8" w:color="D3D3D3"/>
                        <w:left w:val="single" w:sz="6" w:space="8" w:color="D3D3D3"/>
                        <w:bottom w:val="single" w:sz="6" w:space="8" w:color="D3D3D3"/>
                        <w:right w:val="single" w:sz="6" w:space="8" w:color="D3D3D3"/>
                      </w:divBdr>
                    </w:div>
                  </w:divsChild>
                </w:div>
              </w:divsChild>
            </w:div>
          </w:divsChild>
        </w:div>
      </w:divsChild>
    </w:div>
    <w:div w:id="132103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01053">
          <w:marLeft w:val="0"/>
          <w:marRight w:val="0"/>
          <w:marTop w:val="0"/>
          <w:marBottom w:val="0"/>
          <w:divBdr>
            <w:top w:val="none" w:sz="0" w:space="0" w:color="auto"/>
            <w:left w:val="none" w:sz="0" w:space="0" w:color="auto"/>
            <w:bottom w:val="none" w:sz="0" w:space="0" w:color="auto"/>
            <w:right w:val="none" w:sz="0" w:space="0" w:color="auto"/>
          </w:divBdr>
          <w:divsChild>
            <w:div w:id="1787383288">
              <w:marLeft w:val="0"/>
              <w:marRight w:val="0"/>
              <w:marTop w:val="0"/>
              <w:marBottom w:val="0"/>
              <w:divBdr>
                <w:top w:val="none" w:sz="0" w:space="0" w:color="auto"/>
                <w:left w:val="none" w:sz="0" w:space="0" w:color="auto"/>
                <w:bottom w:val="none" w:sz="0" w:space="0" w:color="auto"/>
                <w:right w:val="none" w:sz="0" w:space="0" w:color="auto"/>
              </w:divBdr>
              <w:divsChild>
                <w:div w:id="331109718">
                  <w:marLeft w:val="0"/>
                  <w:marRight w:val="0"/>
                  <w:marTop w:val="0"/>
                  <w:marBottom w:val="0"/>
                  <w:divBdr>
                    <w:top w:val="none" w:sz="0" w:space="0" w:color="auto"/>
                    <w:left w:val="none" w:sz="0" w:space="0" w:color="auto"/>
                    <w:bottom w:val="none" w:sz="0" w:space="0" w:color="auto"/>
                    <w:right w:val="none" w:sz="0" w:space="0" w:color="auto"/>
                  </w:divBdr>
                  <w:divsChild>
                    <w:div w:id="1977836555">
                      <w:marLeft w:val="0"/>
                      <w:marRight w:val="0"/>
                      <w:marTop w:val="120"/>
                      <w:marBottom w:val="0"/>
                      <w:divBdr>
                        <w:top w:val="none" w:sz="0" w:space="0" w:color="auto"/>
                        <w:left w:val="none" w:sz="0" w:space="0" w:color="auto"/>
                        <w:bottom w:val="none" w:sz="0" w:space="0" w:color="auto"/>
                        <w:right w:val="none" w:sz="0" w:space="0" w:color="auto"/>
                      </w:divBdr>
                      <w:divsChild>
                        <w:div w:id="14940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70150">
      <w:bodyDiv w:val="1"/>
      <w:marLeft w:val="0"/>
      <w:marRight w:val="0"/>
      <w:marTop w:val="0"/>
      <w:marBottom w:val="0"/>
      <w:divBdr>
        <w:top w:val="none" w:sz="0" w:space="0" w:color="auto"/>
        <w:left w:val="none" w:sz="0" w:space="0" w:color="auto"/>
        <w:bottom w:val="none" w:sz="0" w:space="0" w:color="auto"/>
        <w:right w:val="none" w:sz="0" w:space="0" w:color="auto"/>
      </w:divBdr>
    </w:div>
    <w:div w:id="1626499332">
      <w:bodyDiv w:val="1"/>
      <w:marLeft w:val="0"/>
      <w:marRight w:val="0"/>
      <w:marTop w:val="0"/>
      <w:marBottom w:val="0"/>
      <w:divBdr>
        <w:top w:val="none" w:sz="0" w:space="0" w:color="auto"/>
        <w:left w:val="none" w:sz="0" w:space="0" w:color="auto"/>
        <w:bottom w:val="none" w:sz="0" w:space="0" w:color="auto"/>
        <w:right w:val="none" w:sz="0" w:space="0" w:color="auto"/>
      </w:divBdr>
    </w:div>
    <w:div w:id="1776092803">
      <w:bodyDiv w:val="1"/>
      <w:marLeft w:val="0"/>
      <w:marRight w:val="0"/>
      <w:marTop w:val="0"/>
      <w:marBottom w:val="0"/>
      <w:divBdr>
        <w:top w:val="none" w:sz="0" w:space="0" w:color="auto"/>
        <w:left w:val="none" w:sz="0" w:space="0" w:color="auto"/>
        <w:bottom w:val="none" w:sz="0" w:space="0" w:color="auto"/>
        <w:right w:val="none" w:sz="0" w:space="0" w:color="auto"/>
      </w:divBdr>
    </w:div>
    <w:div w:id="1781335999">
      <w:bodyDiv w:val="1"/>
      <w:marLeft w:val="0"/>
      <w:marRight w:val="0"/>
      <w:marTop w:val="0"/>
      <w:marBottom w:val="0"/>
      <w:divBdr>
        <w:top w:val="none" w:sz="0" w:space="0" w:color="auto"/>
        <w:left w:val="none" w:sz="0" w:space="0" w:color="auto"/>
        <w:bottom w:val="none" w:sz="0" w:space="0" w:color="auto"/>
        <w:right w:val="none" w:sz="0" w:space="0" w:color="auto"/>
      </w:divBdr>
    </w:div>
    <w:div w:id="1909612943">
      <w:bodyDiv w:val="1"/>
      <w:marLeft w:val="0"/>
      <w:marRight w:val="0"/>
      <w:marTop w:val="0"/>
      <w:marBottom w:val="0"/>
      <w:divBdr>
        <w:top w:val="none" w:sz="0" w:space="0" w:color="auto"/>
        <w:left w:val="none" w:sz="0" w:space="0" w:color="auto"/>
        <w:bottom w:val="none" w:sz="0" w:space="0" w:color="auto"/>
        <w:right w:val="none" w:sz="0" w:space="0" w:color="auto"/>
      </w:divBdr>
      <w:divsChild>
        <w:div w:id="1059480472">
          <w:marLeft w:val="0"/>
          <w:marRight w:val="0"/>
          <w:marTop w:val="0"/>
          <w:marBottom w:val="0"/>
          <w:divBdr>
            <w:top w:val="none" w:sz="0" w:space="0" w:color="auto"/>
            <w:left w:val="none" w:sz="0" w:space="0" w:color="auto"/>
            <w:bottom w:val="none" w:sz="0" w:space="0" w:color="auto"/>
            <w:right w:val="none" w:sz="0" w:space="0" w:color="auto"/>
          </w:divBdr>
          <w:divsChild>
            <w:div w:id="37901860">
              <w:marLeft w:val="0"/>
              <w:marRight w:val="0"/>
              <w:marTop w:val="0"/>
              <w:marBottom w:val="0"/>
              <w:divBdr>
                <w:top w:val="none" w:sz="0" w:space="0" w:color="auto"/>
                <w:left w:val="none" w:sz="0" w:space="0" w:color="auto"/>
                <w:bottom w:val="none" w:sz="0" w:space="0" w:color="auto"/>
                <w:right w:val="none" w:sz="0" w:space="0" w:color="auto"/>
              </w:divBdr>
              <w:divsChild>
                <w:div w:id="1806386638">
                  <w:marLeft w:val="0"/>
                  <w:marRight w:val="0"/>
                  <w:marTop w:val="0"/>
                  <w:marBottom w:val="0"/>
                  <w:divBdr>
                    <w:top w:val="none" w:sz="0" w:space="0" w:color="auto"/>
                    <w:left w:val="none" w:sz="0" w:space="0" w:color="auto"/>
                    <w:bottom w:val="none" w:sz="0" w:space="0" w:color="auto"/>
                    <w:right w:val="none" w:sz="0" w:space="0" w:color="auto"/>
                  </w:divBdr>
                  <w:divsChild>
                    <w:div w:id="383405107">
                      <w:marLeft w:val="0"/>
                      <w:marRight w:val="0"/>
                      <w:marTop w:val="0"/>
                      <w:marBottom w:val="0"/>
                      <w:divBdr>
                        <w:top w:val="none" w:sz="0" w:space="0" w:color="auto"/>
                        <w:left w:val="none" w:sz="0" w:space="0" w:color="auto"/>
                        <w:bottom w:val="none" w:sz="0" w:space="0" w:color="auto"/>
                        <w:right w:val="none" w:sz="0" w:space="0" w:color="auto"/>
                      </w:divBdr>
                      <w:divsChild>
                        <w:div w:id="1930312839">
                          <w:marLeft w:val="0"/>
                          <w:marRight w:val="0"/>
                          <w:marTop w:val="0"/>
                          <w:marBottom w:val="0"/>
                          <w:divBdr>
                            <w:top w:val="none" w:sz="0" w:space="0" w:color="auto"/>
                            <w:left w:val="none" w:sz="0" w:space="0" w:color="auto"/>
                            <w:bottom w:val="none" w:sz="0" w:space="0" w:color="auto"/>
                            <w:right w:val="none" w:sz="0" w:space="0" w:color="auto"/>
                          </w:divBdr>
                          <w:divsChild>
                            <w:div w:id="1765606974">
                              <w:marLeft w:val="0"/>
                              <w:marRight w:val="0"/>
                              <w:marTop w:val="0"/>
                              <w:marBottom w:val="0"/>
                              <w:divBdr>
                                <w:top w:val="none" w:sz="0" w:space="0" w:color="auto"/>
                                <w:left w:val="none" w:sz="0" w:space="0" w:color="auto"/>
                                <w:bottom w:val="none" w:sz="0" w:space="0" w:color="auto"/>
                                <w:right w:val="none" w:sz="0" w:space="0" w:color="auto"/>
                              </w:divBdr>
                              <w:divsChild>
                                <w:div w:id="78987928">
                                  <w:marLeft w:val="0"/>
                                  <w:marRight w:val="0"/>
                                  <w:marTop w:val="0"/>
                                  <w:marBottom w:val="0"/>
                                  <w:divBdr>
                                    <w:top w:val="none" w:sz="0" w:space="0" w:color="auto"/>
                                    <w:left w:val="none" w:sz="0" w:space="0" w:color="auto"/>
                                    <w:bottom w:val="none" w:sz="0" w:space="0" w:color="auto"/>
                                    <w:right w:val="none" w:sz="0" w:space="0" w:color="auto"/>
                                  </w:divBdr>
                                  <w:divsChild>
                                    <w:div w:id="5464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8011">
      <w:bodyDiv w:val="1"/>
      <w:marLeft w:val="0"/>
      <w:marRight w:val="0"/>
      <w:marTop w:val="0"/>
      <w:marBottom w:val="0"/>
      <w:divBdr>
        <w:top w:val="none" w:sz="0" w:space="0" w:color="auto"/>
        <w:left w:val="none" w:sz="0" w:space="0" w:color="auto"/>
        <w:bottom w:val="none" w:sz="0" w:space="0" w:color="auto"/>
        <w:right w:val="none" w:sz="0" w:space="0" w:color="auto"/>
      </w:divBdr>
      <w:divsChild>
        <w:div w:id="1816221902">
          <w:marLeft w:val="0"/>
          <w:marRight w:val="0"/>
          <w:marTop w:val="0"/>
          <w:marBottom w:val="0"/>
          <w:divBdr>
            <w:top w:val="none" w:sz="0" w:space="0" w:color="auto"/>
            <w:left w:val="none" w:sz="0" w:space="0" w:color="auto"/>
            <w:bottom w:val="none" w:sz="0" w:space="0" w:color="auto"/>
            <w:right w:val="none" w:sz="0" w:space="0" w:color="auto"/>
          </w:divBdr>
          <w:divsChild>
            <w:div w:id="1497527734">
              <w:marLeft w:val="0"/>
              <w:marRight w:val="0"/>
              <w:marTop w:val="0"/>
              <w:marBottom w:val="0"/>
              <w:divBdr>
                <w:top w:val="none" w:sz="0" w:space="0" w:color="auto"/>
                <w:left w:val="none" w:sz="0" w:space="0" w:color="auto"/>
                <w:bottom w:val="none" w:sz="0" w:space="0" w:color="auto"/>
                <w:right w:val="none" w:sz="0" w:space="0" w:color="auto"/>
              </w:divBdr>
              <w:divsChild>
                <w:div w:id="1708411708">
                  <w:marLeft w:val="0"/>
                  <w:marRight w:val="0"/>
                  <w:marTop w:val="0"/>
                  <w:marBottom w:val="0"/>
                  <w:divBdr>
                    <w:top w:val="none" w:sz="0" w:space="0" w:color="auto"/>
                    <w:left w:val="none" w:sz="0" w:space="0" w:color="auto"/>
                    <w:bottom w:val="none" w:sz="0" w:space="0" w:color="auto"/>
                    <w:right w:val="none" w:sz="0" w:space="0" w:color="auto"/>
                  </w:divBdr>
                  <w:divsChild>
                    <w:div w:id="1928342694">
                      <w:marLeft w:val="0"/>
                      <w:marRight w:val="0"/>
                      <w:marTop w:val="0"/>
                      <w:marBottom w:val="0"/>
                      <w:divBdr>
                        <w:top w:val="none" w:sz="0" w:space="0" w:color="auto"/>
                        <w:left w:val="none" w:sz="0" w:space="0" w:color="auto"/>
                        <w:bottom w:val="none" w:sz="0" w:space="0" w:color="auto"/>
                        <w:right w:val="none" w:sz="0" w:space="0" w:color="auto"/>
                      </w:divBdr>
                      <w:divsChild>
                        <w:div w:id="452868440">
                          <w:marLeft w:val="0"/>
                          <w:marRight w:val="0"/>
                          <w:marTop w:val="0"/>
                          <w:marBottom w:val="0"/>
                          <w:divBdr>
                            <w:top w:val="none" w:sz="0" w:space="0" w:color="auto"/>
                            <w:left w:val="none" w:sz="0" w:space="0" w:color="auto"/>
                            <w:bottom w:val="none" w:sz="0" w:space="0" w:color="auto"/>
                            <w:right w:val="none" w:sz="0" w:space="0" w:color="auto"/>
                          </w:divBdr>
                          <w:divsChild>
                            <w:div w:id="1955939794">
                              <w:marLeft w:val="0"/>
                              <w:marRight w:val="0"/>
                              <w:marTop w:val="0"/>
                              <w:marBottom w:val="0"/>
                              <w:divBdr>
                                <w:top w:val="none" w:sz="0" w:space="0" w:color="auto"/>
                                <w:left w:val="none" w:sz="0" w:space="0" w:color="auto"/>
                                <w:bottom w:val="none" w:sz="0" w:space="0" w:color="auto"/>
                                <w:right w:val="none" w:sz="0" w:space="0" w:color="auto"/>
                              </w:divBdr>
                              <w:divsChild>
                                <w:div w:id="1033730843">
                                  <w:marLeft w:val="0"/>
                                  <w:marRight w:val="0"/>
                                  <w:marTop w:val="0"/>
                                  <w:marBottom w:val="0"/>
                                  <w:divBdr>
                                    <w:top w:val="none" w:sz="0" w:space="0" w:color="auto"/>
                                    <w:left w:val="none" w:sz="0" w:space="0" w:color="auto"/>
                                    <w:bottom w:val="none" w:sz="0" w:space="0" w:color="auto"/>
                                    <w:right w:val="none" w:sz="0" w:space="0" w:color="auto"/>
                                  </w:divBdr>
                                  <w:divsChild>
                                    <w:div w:id="5696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425301">
      <w:bodyDiv w:val="1"/>
      <w:marLeft w:val="0"/>
      <w:marRight w:val="0"/>
      <w:marTop w:val="0"/>
      <w:marBottom w:val="0"/>
      <w:divBdr>
        <w:top w:val="none" w:sz="0" w:space="0" w:color="auto"/>
        <w:left w:val="none" w:sz="0" w:space="0" w:color="auto"/>
        <w:bottom w:val="none" w:sz="0" w:space="0" w:color="auto"/>
        <w:right w:val="none" w:sz="0" w:space="0" w:color="auto"/>
      </w:divBdr>
    </w:div>
    <w:div w:id="2088114491">
      <w:bodyDiv w:val="1"/>
      <w:marLeft w:val="0"/>
      <w:marRight w:val="0"/>
      <w:marTop w:val="0"/>
      <w:marBottom w:val="0"/>
      <w:divBdr>
        <w:top w:val="none" w:sz="0" w:space="0" w:color="auto"/>
        <w:left w:val="none" w:sz="0" w:space="0" w:color="auto"/>
        <w:bottom w:val="none" w:sz="0" w:space="0" w:color="auto"/>
        <w:right w:val="none" w:sz="0" w:space="0" w:color="auto"/>
      </w:divBdr>
      <w:divsChild>
        <w:div w:id="169727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9D73-21B2-4615-AFDA-7C6EDD9D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46</Pages>
  <Words>5898</Words>
  <Characters>33624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Trinity Consultants Inc.</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dc:creator>
  <cp:keywords/>
  <dc:description/>
  <cp:lastModifiedBy>Gang Wang</cp:lastModifiedBy>
  <cp:revision>14</cp:revision>
  <cp:lastPrinted>2020-03-30T15:10:00Z</cp:lastPrinted>
  <dcterms:created xsi:type="dcterms:W3CDTF">2020-07-14T12:05:00Z</dcterms:created>
  <dcterms:modified xsi:type="dcterms:W3CDTF">2020-07-20T07:31:00Z</dcterms:modified>
</cp:coreProperties>
</file>